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87184" w:rsidTr="005736E1">
        <w:tc>
          <w:tcPr>
            <w:tcW w:w="4927" w:type="dxa"/>
          </w:tcPr>
          <w:p w:rsidR="00087184" w:rsidRDefault="00087184" w:rsidP="002944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8A59A1" w:rsidRDefault="008A59A1" w:rsidP="008A59A1">
            <w:pPr>
              <w:ind w:left="14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PATVIRTINTA </w:t>
            </w:r>
          </w:p>
          <w:p w:rsidR="008A59A1" w:rsidRDefault="008A59A1" w:rsidP="008A59A1">
            <w:pPr>
              <w:ind w:left="14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Akmenės rajono jaunimo ir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suaugusiųjų švietimo centro </w:t>
            </w:r>
            <w:r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</w:rPr>
              <w:t>direktoriaus 2017 m. rugsėjo 4 d.</w:t>
            </w:r>
          </w:p>
          <w:p w:rsidR="00087184" w:rsidRDefault="008A59A1" w:rsidP="008A59A1">
            <w:pPr>
              <w:ind w:left="14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įsakymu Nr. V-65</w:t>
            </w:r>
          </w:p>
        </w:tc>
      </w:tr>
    </w:tbl>
    <w:p w:rsidR="00AF15F0" w:rsidRDefault="00AF15F0" w:rsidP="00AF15F0">
      <w:pPr>
        <w:jc w:val="center"/>
        <w:rPr>
          <w:rFonts w:ascii="Times New Roman" w:hAnsi="Times New Roman" w:cs="Times New Roman"/>
          <w:b/>
        </w:rPr>
      </w:pPr>
    </w:p>
    <w:p w:rsidR="00087184" w:rsidRDefault="00AF15F0" w:rsidP="00AF15F0">
      <w:pPr>
        <w:ind w:left="57" w:right="57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caps/>
        </w:rPr>
        <w:t>Akmenės rajono jaUNIMO IR SUAUGUSIŲJŲ ŠVIETIMO CENTRO</w:t>
      </w:r>
      <w:r>
        <w:rPr>
          <w:rFonts w:ascii="Times New Roman" w:hAnsi="Times New Roman" w:cs="Times New Roman"/>
          <w:b/>
        </w:rPr>
        <w:t xml:space="preserve"> </w:t>
      </w:r>
      <w:r w:rsidR="00087184" w:rsidRPr="002577DF">
        <w:rPr>
          <w:rFonts w:ascii="Times New Roman" w:hAnsi="Times New Roman"/>
          <w:b/>
        </w:rPr>
        <w:t>PIRMOSIOS PAGALBOS ORGANIZAVIMO TVARKOS APRAŠAS</w:t>
      </w:r>
    </w:p>
    <w:p w:rsidR="00087184" w:rsidRPr="00B26FE6" w:rsidRDefault="00087184" w:rsidP="002944E2">
      <w:pPr>
        <w:ind w:left="57" w:right="57" w:firstLine="567"/>
        <w:jc w:val="center"/>
        <w:rPr>
          <w:rFonts w:ascii="Times New Roman" w:hAnsi="Times New Roman"/>
          <w:b/>
        </w:rPr>
      </w:pPr>
    </w:p>
    <w:p w:rsidR="00087184" w:rsidRPr="00684619" w:rsidRDefault="00087184" w:rsidP="002944E2">
      <w:pPr>
        <w:ind w:right="57"/>
        <w:jc w:val="center"/>
        <w:rPr>
          <w:rFonts w:ascii="Times New Roman" w:hAnsi="Times New Roman"/>
          <w:b/>
        </w:rPr>
      </w:pPr>
      <w:r w:rsidRPr="00684619">
        <w:rPr>
          <w:rFonts w:ascii="Times New Roman" w:hAnsi="Times New Roman"/>
          <w:b/>
        </w:rPr>
        <w:t>I. BENDROSIOS NUOSTATOS</w:t>
      </w:r>
    </w:p>
    <w:p w:rsidR="00087184" w:rsidRPr="00684619" w:rsidRDefault="00087184" w:rsidP="002944E2">
      <w:pPr>
        <w:ind w:right="57" w:firstLine="1298"/>
        <w:rPr>
          <w:rFonts w:ascii="Times New Roman" w:hAnsi="Times New Roman"/>
          <w:b/>
        </w:rPr>
      </w:pPr>
    </w:p>
    <w:p w:rsidR="00087184" w:rsidRPr="008A59A1" w:rsidRDefault="008A59A1" w:rsidP="008A59A1">
      <w:pPr>
        <w:tabs>
          <w:tab w:val="left" w:pos="1560"/>
        </w:tabs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Cs/>
        </w:rPr>
        <w:t xml:space="preserve">1. </w:t>
      </w:r>
      <w:r w:rsidR="00AF15F0" w:rsidRPr="008A59A1">
        <w:rPr>
          <w:rFonts w:ascii="Times New Roman" w:hAnsi="Times New Roman" w:cs="Times New Roman"/>
          <w:bCs/>
        </w:rPr>
        <w:t>Akmenės rajono jaunimo ir suaugusiųjų švietimo centro</w:t>
      </w:r>
      <w:r w:rsidR="00AF15F0" w:rsidRPr="008A59A1">
        <w:rPr>
          <w:rFonts w:ascii="Times New Roman" w:hAnsi="Times New Roman"/>
        </w:rPr>
        <w:t xml:space="preserve"> </w:t>
      </w:r>
      <w:r w:rsidR="00087184" w:rsidRPr="008A59A1">
        <w:rPr>
          <w:rFonts w:ascii="Times New Roman" w:hAnsi="Times New Roman"/>
        </w:rPr>
        <w:t xml:space="preserve"> (toliau tekste – </w:t>
      </w:r>
      <w:r w:rsidR="00AF15F0" w:rsidRPr="008A59A1">
        <w:rPr>
          <w:rFonts w:ascii="Times New Roman" w:hAnsi="Times New Roman"/>
        </w:rPr>
        <w:t>Centras</w:t>
      </w:r>
      <w:r w:rsidR="00087184" w:rsidRPr="008A59A1">
        <w:rPr>
          <w:rFonts w:ascii="Times New Roman" w:hAnsi="Times New Roman"/>
        </w:rPr>
        <w:t xml:space="preserve">) pirmosios pagalbos organizavimo tvarkos aprašas (toliau – Aprašas) parengtas vadovaujantis </w:t>
      </w:r>
      <w:r w:rsidR="002944E2" w:rsidRPr="008A59A1">
        <w:rPr>
          <w:rFonts w:ascii="Times New Roman" w:hAnsi="Times New Roman" w:cs="Times New Roman"/>
        </w:rPr>
        <w:t>Visuomenės sveikatos priežiūros mokykloje tvarkos aprašu, patvirtintu Lietuvos Respublikos sveikatos apsaugos ministro ir švietimo ir mokslo ministro 2016 m. liepos 21 d</w:t>
      </w:r>
      <w:r w:rsidR="002944E2" w:rsidRPr="008A59A1">
        <w:rPr>
          <w:rFonts w:ascii="Times New Roman" w:hAnsi="Times New Roman" w:cs="Times New Roman"/>
          <w:color w:val="FF0000"/>
        </w:rPr>
        <w:t xml:space="preserve">. </w:t>
      </w:r>
      <w:r w:rsidR="002944E2" w:rsidRPr="008A59A1">
        <w:rPr>
          <w:rFonts w:ascii="Times New Roman" w:hAnsi="Times New Roman" w:cs="Times New Roman"/>
        </w:rPr>
        <w:t xml:space="preserve">įsakymu </w:t>
      </w:r>
      <w:r>
        <w:rPr>
          <w:rFonts w:ascii="Times New Roman" w:hAnsi="Times New Roman" w:cs="Times New Roman"/>
        </w:rPr>
        <w:br/>
      </w:r>
      <w:r w:rsidR="002944E2" w:rsidRPr="008A59A1">
        <w:rPr>
          <w:rFonts w:ascii="Times New Roman" w:hAnsi="Times New Roman" w:cs="Times New Roman"/>
        </w:rPr>
        <w:t>Nr. V-966/V-672 „Dėl visuomenės sveikatos priežiūros mokykloje tvarkos aprašo patvirtinimo“; Lietuvos higienos norma HN 21:2011 „Mokykla, vykdanti bendrojo ugdymo programas. Bendrieji sveikatos saugos reikalavimai“, patvirtinta Lietuvos Respublikos sveikatos apsaugo ministro 2011 m. rugpjūčio 10 d. įsakymu Nr. V-</w:t>
      </w:r>
      <w:r w:rsidR="00507201" w:rsidRPr="008A59A1">
        <w:rPr>
          <w:rFonts w:ascii="Times New Roman" w:hAnsi="Times New Roman" w:cs="Times New Roman"/>
        </w:rPr>
        <w:t>773 „Dėl Lietuvos higienos normos</w:t>
      </w:r>
      <w:r w:rsidR="002944E2" w:rsidRPr="008A59A1">
        <w:rPr>
          <w:rFonts w:ascii="Times New Roman" w:hAnsi="Times New Roman" w:cs="Times New Roman"/>
        </w:rPr>
        <w:t xml:space="preserve"> HN 21:2011 „Mokykla, vykdanti bendrojo ugdymo programas. Bendrieji sveikatos saugos reikalavimai“ patvirtinimo“.</w:t>
      </w:r>
      <w:r w:rsidR="00087184" w:rsidRPr="008A59A1">
        <w:rPr>
          <w:rFonts w:ascii="Times New Roman" w:hAnsi="Times New Roman"/>
        </w:rPr>
        <w:t xml:space="preserve"> </w:t>
      </w:r>
    </w:p>
    <w:p w:rsidR="00087184" w:rsidRPr="00684619" w:rsidRDefault="008A59A1" w:rsidP="008A59A1">
      <w:pPr>
        <w:tabs>
          <w:tab w:val="left" w:pos="15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087184" w:rsidRPr="00684619">
        <w:rPr>
          <w:rFonts w:ascii="Times New Roman" w:hAnsi="Times New Roman"/>
        </w:rPr>
        <w:t xml:space="preserve">Aprašas reglamentuoja pirmosios </w:t>
      </w:r>
      <w:r w:rsidR="00087184">
        <w:rPr>
          <w:rFonts w:ascii="Times New Roman" w:hAnsi="Times New Roman"/>
        </w:rPr>
        <w:t xml:space="preserve">medicininės </w:t>
      </w:r>
      <w:r w:rsidR="00087184" w:rsidRPr="00684619">
        <w:rPr>
          <w:rFonts w:ascii="Times New Roman" w:hAnsi="Times New Roman"/>
        </w:rPr>
        <w:t xml:space="preserve">pagalbos organizavimą </w:t>
      </w:r>
      <w:r w:rsidR="00AF15F0">
        <w:rPr>
          <w:rFonts w:ascii="Times New Roman" w:hAnsi="Times New Roman"/>
        </w:rPr>
        <w:t>Centre</w:t>
      </w:r>
      <w:r w:rsidR="00087184" w:rsidRPr="00684619">
        <w:rPr>
          <w:rFonts w:ascii="Times New Roman" w:hAnsi="Times New Roman"/>
        </w:rPr>
        <w:t>.</w:t>
      </w:r>
    </w:p>
    <w:p w:rsidR="00087184" w:rsidRPr="00684619" w:rsidRDefault="00087184" w:rsidP="002944E2">
      <w:pPr>
        <w:pStyle w:val="Sraopastraipa"/>
        <w:ind w:left="0" w:right="57" w:firstLine="1298"/>
        <w:rPr>
          <w:rFonts w:ascii="Times New Roman" w:hAnsi="Times New Roman"/>
          <w:szCs w:val="24"/>
        </w:rPr>
      </w:pPr>
    </w:p>
    <w:p w:rsidR="00087184" w:rsidRPr="00B26FE6" w:rsidRDefault="00087184" w:rsidP="00507201">
      <w:pPr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</w:t>
      </w:r>
      <w:r w:rsidRPr="00B26FE6">
        <w:rPr>
          <w:rFonts w:ascii="Times New Roman" w:hAnsi="Times New Roman"/>
          <w:b/>
        </w:rPr>
        <w:t>P</w:t>
      </w:r>
      <w:bookmarkStart w:id="0" w:name="_GoBack"/>
      <w:bookmarkEnd w:id="0"/>
      <w:r w:rsidRPr="00B26FE6">
        <w:rPr>
          <w:rFonts w:ascii="Times New Roman" w:hAnsi="Times New Roman"/>
          <w:b/>
        </w:rPr>
        <w:t>IRMOSIOS PAGALBOS ORGANIZAVIMAS</w:t>
      </w:r>
    </w:p>
    <w:p w:rsidR="00087184" w:rsidRDefault="00087184" w:rsidP="002944E2">
      <w:pPr>
        <w:pStyle w:val="Sraopastraipa"/>
        <w:tabs>
          <w:tab w:val="left" w:pos="851"/>
        </w:tabs>
        <w:ind w:right="57" w:firstLine="1298"/>
        <w:rPr>
          <w:rFonts w:ascii="Times New Roman" w:hAnsi="Times New Roman"/>
          <w:szCs w:val="24"/>
        </w:rPr>
      </w:pPr>
    </w:p>
    <w:p w:rsidR="00087184" w:rsidRPr="00087184" w:rsidRDefault="008A59A1" w:rsidP="008A59A1">
      <w:pPr>
        <w:tabs>
          <w:tab w:val="left" w:pos="15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AF15F0">
        <w:rPr>
          <w:rFonts w:ascii="Times New Roman" w:hAnsi="Times New Roman"/>
        </w:rPr>
        <w:t xml:space="preserve"> Centro</w:t>
      </w:r>
      <w:r w:rsidR="00087184" w:rsidRPr="00087184">
        <w:rPr>
          <w:rFonts w:ascii="Times New Roman" w:hAnsi="Times New Roman"/>
        </w:rPr>
        <w:t xml:space="preserve"> visuomenės sveikatos priežiūros specialistas (toliau – Specialistas) bei </w:t>
      </w:r>
      <w:r w:rsidR="00AF15F0">
        <w:rPr>
          <w:rFonts w:ascii="Times New Roman" w:hAnsi="Times New Roman"/>
        </w:rPr>
        <w:t xml:space="preserve"> Centre</w:t>
      </w:r>
      <w:r w:rsidR="00087184" w:rsidRPr="00087184">
        <w:rPr>
          <w:rFonts w:ascii="Times New Roman" w:hAnsi="Times New Roman"/>
        </w:rPr>
        <w:t xml:space="preserve"> dirbantys pedagoginiai darbuotojai (toliau – Mokytojai) turi mokėti teikti pirmąją pagalbą asmenims, kurių gyvybei ar sveikatai dėl nelaimingo atsitikimo arba ūminės pavojingos ligos </w:t>
      </w:r>
      <w:r w:rsidR="00AF15F0">
        <w:rPr>
          <w:rFonts w:ascii="Times New Roman" w:hAnsi="Times New Roman"/>
        </w:rPr>
        <w:t xml:space="preserve"> Centre</w:t>
      </w:r>
      <w:r w:rsidR="00087184" w:rsidRPr="00087184">
        <w:rPr>
          <w:rFonts w:ascii="Times New Roman" w:hAnsi="Times New Roman"/>
        </w:rPr>
        <w:t xml:space="preserve"> gresia pavojus.</w:t>
      </w:r>
    </w:p>
    <w:p w:rsidR="00087184" w:rsidRPr="00087184" w:rsidRDefault="008A59A1" w:rsidP="008A59A1">
      <w:pPr>
        <w:tabs>
          <w:tab w:val="left" w:pos="15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AF15F0">
        <w:rPr>
          <w:rFonts w:ascii="Times New Roman" w:hAnsi="Times New Roman"/>
        </w:rPr>
        <w:t xml:space="preserve"> Centro</w:t>
      </w:r>
      <w:r w:rsidR="00087184" w:rsidRPr="00087184">
        <w:rPr>
          <w:rFonts w:ascii="Times New Roman" w:hAnsi="Times New Roman"/>
        </w:rPr>
        <w:t xml:space="preserve"> dirbantys Mokytojai turi būti išklausę ir teisės aktų nustatyta tvarka įgiję sveikatos žinių atestavimo pažymėjimus pagal Privalomojo pirmosios pagalbos mokymo programą.</w:t>
      </w:r>
    </w:p>
    <w:p w:rsidR="00087184" w:rsidRPr="00087184" w:rsidRDefault="008A59A1" w:rsidP="008A59A1">
      <w:pPr>
        <w:tabs>
          <w:tab w:val="left" w:pos="15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087184" w:rsidRPr="00087184">
        <w:rPr>
          <w:rFonts w:ascii="Times New Roman" w:hAnsi="Times New Roman"/>
        </w:rPr>
        <w:t>Specialistas,</w:t>
      </w:r>
      <w:r w:rsidR="00AF15F0" w:rsidRPr="00AF15F0">
        <w:rPr>
          <w:rFonts w:ascii="Times New Roman" w:hAnsi="Times New Roman"/>
        </w:rPr>
        <w:t xml:space="preserve"> </w:t>
      </w:r>
      <w:r w:rsidR="00AF15F0">
        <w:rPr>
          <w:rFonts w:ascii="Times New Roman" w:hAnsi="Times New Roman"/>
        </w:rPr>
        <w:t>Centre</w:t>
      </w:r>
      <w:r w:rsidR="00087184" w:rsidRPr="00087184">
        <w:rPr>
          <w:rFonts w:ascii="Times New Roman" w:hAnsi="Times New Roman"/>
        </w:rPr>
        <w:t xml:space="preserve"> dirbantys Mokytojai turi nedelsiant užtikrinti pirmosios pagalbos teikimą nukentėjusiam, kurio sveikatai ar gyvybei dėl nelaimingo atsitikimo, ūminės ligos gresia pavojus.</w:t>
      </w:r>
    </w:p>
    <w:p w:rsidR="00087184" w:rsidRPr="00087184" w:rsidRDefault="008A59A1" w:rsidP="008A59A1">
      <w:pPr>
        <w:tabs>
          <w:tab w:val="left" w:pos="15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087184" w:rsidRPr="00087184">
        <w:rPr>
          <w:rFonts w:ascii="Times New Roman" w:hAnsi="Times New Roman"/>
        </w:rPr>
        <w:t>Pirmąją medicinos pagalbą teikiantys asmenys turi mokėti:</w:t>
      </w:r>
    </w:p>
    <w:p w:rsidR="00087184" w:rsidRPr="00493677" w:rsidRDefault="00087184" w:rsidP="008A59A1">
      <w:pPr>
        <w:tabs>
          <w:tab w:val="left" w:pos="1560"/>
        </w:tabs>
        <w:ind w:firstLine="720"/>
        <w:jc w:val="both"/>
        <w:rPr>
          <w:rFonts w:ascii="Times New Roman" w:hAnsi="Times New Roman"/>
        </w:rPr>
      </w:pPr>
      <w:r w:rsidRPr="008A59A1">
        <w:rPr>
          <w:rFonts w:ascii="Times New Roman" w:hAnsi="Times New Roman"/>
        </w:rPr>
        <w:t>6.1. įvertinti įvykio vietos saugumą ir nukentėjusiojo būklę, atpažinti gyvybei pavojingos psichikos būsenas, organizuoti pirmąją pagalbą ir medicinos pagalbą, išmanyti psichologinės pagalbos principus;</w:t>
      </w:r>
    </w:p>
    <w:p w:rsidR="00087184" w:rsidRPr="00493677" w:rsidRDefault="00087184" w:rsidP="008A59A1">
      <w:pPr>
        <w:tabs>
          <w:tab w:val="left" w:pos="15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493677">
        <w:rPr>
          <w:rFonts w:ascii="Times New Roman" w:hAnsi="Times New Roman"/>
        </w:rPr>
        <w:t>atlikti pradinį gaivinimą;</w:t>
      </w:r>
    </w:p>
    <w:p w:rsidR="00087184" w:rsidRPr="00493677" w:rsidRDefault="00087184" w:rsidP="008A59A1">
      <w:pPr>
        <w:tabs>
          <w:tab w:val="left" w:pos="1560"/>
        </w:tabs>
        <w:ind w:firstLine="720"/>
        <w:jc w:val="both"/>
        <w:rPr>
          <w:rFonts w:ascii="Times New Roman" w:hAnsi="Times New Roman"/>
        </w:rPr>
      </w:pPr>
      <w:r w:rsidRPr="008A59A1">
        <w:rPr>
          <w:rFonts w:ascii="Times New Roman" w:hAnsi="Times New Roman"/>
        </w:rPr>
        <w:t>6.3. stabdyti kraujavimą, tvarstyti žaizdas;</w:t>
      </w:r>
    </w:p>
    <w:p w:rsidR="00087184" w:rsidRPr="00493677" w:rsidRDefault="00087184" w:rsidP="008A59A1">
      <w:pPr>
        <w:tabs>
          <w:tab w:val="left" w:pos="1560"/>
        </w:tabs>
        <w:ind w:firstLine="720"/>
        <w:jc w:val="both"/>
        <w:rPr>
          <w:rFonts w:ascii="Times New Roman" w:hAnsi="Times New Roman"/>
        </w:rPr>
      </w:pPr>
      <w:r w:rsidRPr="008A59A1">
        <w:rPr>
          <w:rFonts w:ascii="Times New Roman" w:hAnsi="Times New Roman"/>
        </w:rPr>
        <w:t>6.4. parengti nukentėjusįjį transportavimui (pažeistos kūno dalies, esant lūžiui, išnirimui imobilizavimas, sužalotų, traumuotų asmenų nešimas);</w:t>
      </w:r>
    </w:p>
    <w:p w:rsidR="00087184" w:rsidRPr="00493677" w:rsidRDefault="00087184" w:rsidP="008A59A1">
      <w:pPr>
        <w:tabs>
          <w:tab w:val="left" w:pos="15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493677">
        <w:rPr>
          <w:rFonts w:ascii="Times New Roman" w:hAnsi="Times New Roman"/>
        </w:rPr>
        <w:t>tinkamai naudoti pirmosios pagalbos rinkinius, naudoti individualias apsaugos priemones.</w:t>
      </w:r>
    </w:p>
    <w:p w:rsidR="00087184" w:rsidRPr="00087184" w:rsidRDefault="008A59A1" w:rsidP="008A59A1">
      <w:pPr>
        <w:tabs>
          <w:tab w:val="left" w:pos="15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087184" w:rsidRPr="00087184">
        <w:rPr>
          <w:rFonts w:ascii="Times New Roman" w:hAnsi="Times New Roman"/>
        </w:rPr>
        <w:t xml:space="preserve">Įvykus incidentui, nelaimei (traumai, ūmiam susirgimui): </w:t>
      </w:r>
    </w:p>
    <w:p w:rsidR="00087184" w:rsidRPr="00493677" w:rsidRDefault="00087184" w:rsidP="008A59A1">
      <w:pPr>
        <w:tabs>
          <w:tab w:val="left" w:pos="15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</w:t>
      </w:r>
      <w:r w:rsidRPr="00493677">
        <w:rPr>
          <w:rFonts w:ascii="Times New Roman" w:hAnsi="Times New Roman"/>
        </w:rPr>
        <w:t>Mokytoj</w:t>
      </w:r>
      <w:r>
        <w:rPr>
          <w:rFonts w:ascii="Times New Roman" w:hAnsi="Times New Roman"/>
        </w:rPr>
        <w:t>as ir/ ar</w:t>
      </w:r>
      <w:r w:rsidRPr="00493677">
        <w:rPr>
          <w:rFonts w:ascii="Times New Roman" w:hAnsi="Times New Roman"/>
        </w:rPr>
        <w:t xml:space="preserve"> Specialistas</w:t>
      </w:r>
      <w:r>
        <w:rPr>
          <w:rFonts w:ascii="Times New Roman" w:hAnsi="Times New Roman"/>
        </w:rPr>
        <w:t xml:space="preserve"> (</w:t>
      </w:r>
      <w:r w:rsidRPr="00493677">
        <w:rPr>
          <w:rFonts w:ascii="Times New Roman" w:hAnsi="Times New Roman"/>
        </w:rPr>
        <w:t>pagal situaciją</w:t>
      </w:r>
      <w:r>
        <w:rPr>
          <w:rFonts w:ascii="Times New Roman" w:hAnsi="Times New Roman"/>
        </w:rPr>
        <w:t>)</w:t>
      </w:r>
      <w:r w:rsidRPr="00493677">
        <w:rPr>
          <w:rFonts w:ascii="Times New Roman" w:hAnsi="Times New Roman"/>
        </w:rPr>
        <w:t xml:space="preserve"> nukentėjusiajam teikia pirmąją pagalbą, esant būtinumui nedelsiant kviečia greitąją medicinos pagalbą</w:t>
      </w:r>
      <w:r>
        <w:rPr>
          <w:rFonts w:ascii="Times New Roman" w:hAnsi="Times New Roman"/>
        </w:rPr>
        <w:t xml:space="preserve"> (toliau – GMP)</w:t>
      </w:r>
      <w:r w:rsidRPr="00493677">
        <w:rPr>
          <w:rFonts w:ascii="Times New Roman" w:hAnsi="Times New Roman"/>
        </w:rPr>
        <w:t>;</w:t>
      </w:r>
    </w:p>
    <w:p w:rsidR="00087184" w:rsidRDefault="00087184" w:rsidP="008A59A1">
      <w:pPr>
        <w:tabs>
          <w:tab w:val="left" w:pos="15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 w:rsidRPr="00493677">
        <w:rPr>
          <w:rFonts w:ascii="Times New Roman" w:hAnsi="Times New Roman"/>
        </w:rPr>
        <w:t>ap</w:t>
      </w:r>
      <w:r>
        <w:rPr>
          <w:rFonts w:ascii="Times New Roman" w:hAnsi="Times New Roman"/>
        </w:rPr>
        <w:t>ie įvykį telefonu informuojami m</w:t>
      </w:r>
      <w:r w:rsidRPr="00493677">
        <w:rPr>
          <w:rFonts w:ascii="Times New Roman" w:hAnsi="Times New Roman"/>
        </w:rPr>
        <w:t xml:space="preserve">okinio tėvai (globėjai), žodžiu informuojama </w:t>
      </w:r>
      <w:r w:rsidR="00AF15F0">
        <w:rPr>
          <w:rFonts w:ascii="Times New Roman" w:hAnsi="Times New Roman"/>
        </w:rPr>
        <w:t xml:space="preserve"> </w:t>
      </w:r>
      <w:r w:rsidRPr="00493677">
        <w:rPr>
          <w:rFonts w:ascii="Times New Roman" w:hAnsi="Times New Roman"/>
        </w:rPr>
        <w:t xml:space="preserve"> </w:t>
      </w:r>
      <w:r w:rsidR="00AF15F0">
        <w:rPr>
          <w:rFonts w:ascii="Times New Roman" w:hAnsi="Times New Roman"/>
        </w:rPr>
        <w:t>Centro</w:t>
      </w:r>
      <w:r w:rsidR="00AF15F0" w:rsidRPr="00493677">
        <w:rPr>
          <w:rFonts w:ascii="Times New Roman" w:hAnsi="Times New Roman"/>
        </w:rPr>
        <w:t xml:space="preserve"> </w:t>
      </w:r>
      <w:r w:rsidRPr="00493677">
        <w:rPr>
          <w:rFonts w:ascii="Times New Roman" w:hAnsi="Times New Roman"/>
        </w:rPr>
        <w:t xml:space="preserve">administracija. </w:t>
      </w:r>
    </w:p>
    <w:p w:rsidR="00087184" w:rsidRDefault="00087184" w:rsidP="008A59A1">
      <w:pPr>
        <w:tabs>
          <w:tab w:val="left" w:pos="15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</w:t>
      </w:r>
      <w:r w:rsidRPr="00493677">
        <w:rPr>
          <w:rFonts w:ascii="Times New Roman" w:hAnsi="Times New Roman"/>
        </w:rPr>
        <w:t>Nepavykus susisiekti su mokinio tėvais</w:t>
      </w:r>
      <w:r>
        <w:rPr>
          <w:rFonts w:ascii="Times New Roman" w:hAnsi="Times New Roman"/>
        </w:rPr>
        <w:t xml:space="preserve"> (globėjais)</w:t>
      </w:r>
      <w:r w:rsidRPr="00493677">
        <w:rPr>
          <w:rFonts w:ascii="Times New Roman" w:hAnsi="Times New Roman"/>
        </w:rPr>
        <w:t>, esant kritin</w:t>
      </w:r>
      <w:r>
        <w:rPr>
          <w:rFonts w:ascii="Times New Roman" w:hAnsi="Times New Roman"/>
        </w:rPr>
        <w:t>ei situacijai, pagal galimybes (</w:t>
      </w:r>
      <w:r w:rsidRPr="00493677">
        <w:rPr>
          <w:rFonts w:ascii="Times New Roman" w:hAnsi="Times New Roman"/>
        </w:rPr>
        <w:t>Specialistas, socialinis peda</w:t>
      </w:r>
      <w:r w:rsidR="004B2D2F">
        <w:rPr>
          <w:rFonts w:ascii="Times New Roman" w:hAnsi="Times New Roman"/>
        </w:rPr>
        <w:t xml:space="preserve">gogas, klasės vadovas ar kitas </w:t>
      </w:r>
      <w:r>
        <w:rPr>
          <w:rFonts w:ascii="Times New Roman" w:hAnsi="Times New Roman"/>
        </w:rPr>
        <w:t>darbuotojas) su GMP palydi m</w:t>
      </w:r>
      <w:r w:rsidRPr="00493677">
        <w:rPr>
          <w:rFonts w:ascii="Times New Roman" w:hAnsi="Times New Roman"/>
        </w:rPr>
        <w:t>okinį į sveikatos priežiūros įs</w:t>
      </w:r>
      <w:r>
        <w:rPr>
          <w:rFonts w:ascii="Times New Roman" w:hAnsi="Times New Roman"/>
        </w:rPr>
        <w:t>taigą, kol atvyks mokinio tėvai (globėjai).</w:t>
      </w:r>
    </w:p>
    <w:p w:rsidR="00AF15F0" w:rsidRDefault="00AF15F0" w:rsidP="002944E2">
      <w:pPr>
        <w:tabs>
          <w:tab w:val="left" w:pos="851"/>
        </w:tabs>
        <w:ind w:right="57" w:firstLine="1276"/>
        <w:rPr>
          <w:rFonts w:ascii="Times New Roman" w:hAnsi="Times New Roman"/>
        </w:rPr>
      </w:pPr>
    </w:p>
    <w:p w:rsidR="00AF15F0" w:rsidRPr="00B26FE6" w:rsidRDefault="00AF15F0" w:rsidP="00AF15F0">
      <w:pPr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III. </w:t>
      </w:r>
      <w:r w:rsidRPr="00B26FE6">
        <w:rPr>
          <w:rFonts w:ascii="Times New Roman" w:hAnsi="Times New Roman"/>
          <w:b/>
        </w:rPr>
        <w:t>BAIGIAMOSIOS NUOSTATOS</w:t>
      </w:r>
    </w:p>
    <w:p w:rsidR="00AF15F0" w:rsidRPr="00BB2193" w:rsidRDefault="00AF15F0" w:rsidP="00AF15F0">
      <w:pPr>
        <w:pStyle w:val="Sraopastraipa"/>
        <w:ind w:left="1080" w:right="57" w:firstLine="567"/>
        <w:rPr>
          <w:rFonts w:ascii="Times New Roman" w:hAnsi="Times New Roman"/>
          <w:b/>
          <w:szCs w:val="24"/>
        </w:rPr>
      </w:pPr>
    </w:p>
    <w:p w:rsidR="00AF15F0" w:rsidRPr="006E22DF" w:rsidRDefault="008A59A1" w:rsidP="008A59A1">
      <w:pPr>
        <w:tabs>
          <w:tab w:val="left" w:pos="15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AF15F0">
        <w:rPr>
          <w:rFonts w:ascii="Times New Roman" w:hAnsi="Times New Roman"/>
        </w:rPr>
        <w:t>S</w:t>
      </w:r>
      <w:r w:rsidR="00AF15F0" w:rsidRPr="006E22DF">
        <w:rPr>
          <w:rFonts w:ascii="Times New Roman" w:hAnsi="Times New Roman"/>
        </w:rPr>
        <w:t>u p</w:t>
      </w:r>
      <w:r w:rsidR="00AF15F0">
        <w:rPr>
          <w:rFonts w:ascii="Times New Roman" w:hAnsi="Times New Roman"/>
        </w:rPr>
        <w:t>irmosios pagalbos organizavimo A</w:t>
      </w:r>
      <w:r w:rsidR="00AF15F0" w:rsidRPr="006E22DF">
        <w:rPr>
          <w:rFonts w:ascii="Times New Roman" w:hAnsi="Times New Roman"/>
        </w:rPr>
        <w:t>p</w:t>
      </w:r>
      <w:r w:rsidR="00AF15F0">
        <w:rPr>
          <w:rFonts w:ascii="Times New Roman" w:hAnsi="Times New Roman"/>
        </w:rPr>
        <w:t xml:space="preserve">rašu turi būti supažindinti už mokinių </w:t>
      </w:r>
      <w:r w:rsidR="00AF15F0" w:rsidRPr="006E22DF">
        <w:rPr>
          <w:rFonts w:ascii="Times New Roman" w:hAnsi="Times New Roman"/>
        </w:rPr>
        <w:t>ugdymą ir priežiūrą ats</w:t>
      </w:r>
      <w:r w:rsidR="00AF15F0">
        <w:rPr>
          <w:rFonts w:ascii="Times New Roman" w:hAnsi="Times New Roman"/>
        </w:rPr>
        <w:t>akingi Mokytojai.</w:t>
      </w:r>
    </w:p>
    <w:p w:rsidR="00AF15F0" w:rsidRPr="00C563A8" w:rsidRDefault="008A59A1" w:rsidP="008A59A1">
      <w:pPr>
        <w:tabs>
          <w:tab w:val="left" w:pos="1560"/>
        </w:tabs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9. </w:t>
      </w:r>
      <w:r w:rsidR="00AF15F0">
        <w:rPr>
          <w:rFonts w:ascii="Times New Roman" w:hAnsi="Times New Roman"/>
        </w:rPr>
        <w:t>Specialistas Centre</w:t>
      </w:r>
      <w:r w:rsidR="00AF15F0" w:rsidRPr="00D02F87">
        <w:rPr>
          <w:rFonts w:ascii="Times New Roman" w:hAnsi="Times New Roman"/>
        </w:rPr>
        <w:t xml:space="preserve"> atsakingas už </w:t>
      </w:r>
      <w:r w:rsidR="00AF15F0">
        <w:rPr>
          <w:rFonts w:ascii="Times New Roman" w:hAnsi="Times New Roman"/>
        </w:rPr>
        <w:t>įmonės</w:t>
      </w:r>
      <w:r w:rsidR="00AF15F0" w:rsidRPr="00D02F87">
        <w:rPr>
          <w:rFonts w:ascii="Times New Roman" w:hAnsi="Times New Roman"/>
        </w:rPr>
        <w:t xml:space="preserve"> pirmosios pagalbos </w:t>
      </w:r>
      <w:r w:rsidR="00AF15F0">
        <w:rPr>
          <w:rFonts w:ascii="Times New Roman" w:hAnsi="Times New Roman"/>
        </w:rPr>
        <w:t>rinkinio priežiūrą, kontrolę ir</w:t>
      </w:r>
      <w:r w:rsidR="00AF15F0" w:rsidRPr="00D02F87">
        <w:rPr>
          <w:rFonts w:ascii="Times New Roman" w:hAnsi="Times New Roman"/>
        </w:rPr>
        <w:t xml:space="preserve"> pirmosios pagalbos rinkin</w:t>
      </w:r>
      <w:r w:rsidR="00AF15F0">
        <w:rPr>
          <w:rFonts w:ascii="Times New Roman" w:hAnsi="Times New Roman"/>
        </w:rPr>
        <w:t>io papildymą. Rinkinys</w:t>
      </w:r>
      <w:r w:rsidR="00AF15F0" w:rsidRPr="005D6B8A">
        <w:rPr>
          <w:rFonts w:ascii="Times New Roman" w:hAnsi="Times New Roman"/>
        </w:rPr>
        <w:t xml:space="preserve"> turi būti</w:t>
      </w:r>
      <w:r w:rsidR="00AF15F0">
        <w:rPr>
          <w:rFonts w:ascii="Times New Roman" w:hAnsi="Times New Roman"/>
        </w:rPr>
        <w:t xml:space="preserve"> sporto salėje, technologijų kabinete, sveikatos priežiūros kabinete. Rinkiniai turi būti lengvai pasiekiami ugdymo metu.</w:t>
      </w:r>
    </w:p>
    <w:p w:rsidR="00AF15F0" w:rsidRDefault="008A59A1" w:rsidP="008A59A1">
      <w:pPr>
        <w:tabs>
          <w:tab w:val="left" w:pos="15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AF15F0">
        <w:rPr>
          <w:rFonts w:ascii="Times New Roman" w:hAnsi="Times New Roman"/>
        </w:rPr>
        <w:t>Tvarkos vykdymo kontrolę vykdo Centro direktorius.</w:t>
      </w:r>
    </w:p>
    <w:p w:rsidR="00AF15F0" w:rsidRPr="00CB0034" w:rsidRDefault="00AF15F0" w:rsidP="00AF15F0">
      <w:pPr>
        <w:pStyle w:val="Sraopastraipa"/>
        <w:tabs>
          <w:tab w:val="left" w:pos="851"/>
        </w:tabs>
        <w:ind w:left="567" w:right="57"/>
        <w:jc w:val="center"/>
        <w:rPr>
          <w:rFonts w:ascii="Times New Roman" w:hAnsi="Times New Roman"/>
          <w:szCs w:val="24"/>
        </w:rPr>
      </w:pPr>
      <w:r w:rsidRPr="00CB0034">
        <w:rPr>
          <w:rFonts w:ascii="Times New Roman" w:hAnsi="Times New Roman"/>
          <w:szCs w:val="24"/>
        </w:rPr>
        <w:t>__________________</w:t>
      </w:r>
      <w:r w:rsidR="008A59A1">
        <w:rPr>
          <w:rFonts w:ascii="Times New Roman" w:hAnsi="Times New Roman"/>
          <w:szCs w:val="24"/>
        </w:rPr>
        <w:t>_________________</w:t>
      </w:r>
    </w:p>
    <w:p w:rsidR="00AF15F0" w:rsidRPr="00114A91" w:rsidRDefault="00AF15F0" w:rsidP="00AF15F0">
      <w:pPr>
        <w:jc w:val="center"/>
        <w:rPr>
          <w:rFonts w:ascii="Times New Roman" w:hAnsi="Times New Roman" w:cs="Times New Roman"/>
          <w:b/>
        </w:rPr>
      </w:pPr>
    </w:p>
    <w:p w:rsidR="00AF15F0" w:rsidRDefault="00AF15F0" w:rsidP="00AF15F0">
      <w:pPr>
        <w:rPr>
          <w:rFonts w:hint="eastAsia"/>
        </w:rPr>
      </w:pPr>
    </w:p>
    <w:p w:rsidR="00087184" w:rsidRDefault="00087184" w:rsidP="002944E2">
      <w:pPr>
        <w:widowControl/>
        <w:suppressAutoHyphens w:val="0"/>
        <w:rPr>
          <w:rFonts w:ascii="Times New Roman" w:hAnsi="Times New Roman"/>
        </w:rPr>
      </w:pPr>
    </w:p>
    <w:p w:rsidR="00AF15F0" w:rsidRDefault="00AF15F0">
      <w:pPr>
        <w:rPr>
          <w:rFonts w:hint="eastAsia"/>
        </w:rPr>
      </w:pPr>
    </w:p>
    <w:sectPr w:rsidR="00AF15F0" w:rsidSect="00A473F6">
      <w:pgSz w:w="11906" w:h="16838"/>
      <w:pgMar w:top="1134" w:right="567" w:bottom="1134" w:left="1701" w:header="0" w:footer="0" w:gutter="0"/>
      <w:cols w:space="1296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C096D"/>
    <w:multiLevelType w:val="hybridMultilevel"/>
    <w:tmpl w:val="926C9EF0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4ACA6E12"/>
    <w:multiLevelType w:val="hybridMultilevel"/>
    <w:tmpl w:val="8C2E2576"/>
    <w:lvl w:ilvl="0" w:tplc="606EF1B4">
      <w:start w:val="1"/>
      <w:numFmt w:val="decimal"/>
      <w:lvlText w:val="%1."/>
      <w:lvlJc w:val="left"/>
      <w:pPr>
        <w:ind w:left="2851" w:hanging="1575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5B4B264B"/>
    <w:multiLevelType w:val="hybridMultilevel"/>
    <w:tmpl w:val="DA9AF52A"/>
    <w:lvl w:ilvl="0" w:tplc="903A6E70">
      <w:start w:val="1"/>
      <w:numFmt w:val="decimal"/>
      <w:lvlText w:val="%1."/>
      <w:lvlJc w:val="left"/>
      <w:pPr>
        <w:ind w:left="3631" w:hanging="151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96" w:hanging="360"/>
      </w:pPr>
    </w:lvl>
    <w:lvl w:ilvl="2" w:tplc="0427001B" w:tentative="1">
      <w:start w:val="1"/>
      <w:numFmt w:val="lowerRoman"/>
      <w:lvlText w:val="%3."/>
      <w:lvlJc w:val="right"/>
      <w:pPr>
        <w:ind w:left="3916" w:hanging="180"/>
      </w:pPr>
    </w:lvl>
    <w:lvl w:ilvl="3" w:tplc="0427000F" w:tentative="1">
      <w:start w:val="1"/>
      <w:numFmt w:val="decimal"/>
      <w:lvlText w:val="%4."/>
      <w:lvlJc w:val="left"/>
      <w:pPr>
        <w:ind w:left="4636" w:hanging="360"/>
      </w:pPr>
    </w:lvl>
    <w:lvl w:ilvl="4" w:tplc="04270019" w:tentative="1">
      <w:start w:val="1"/>
      <w:numFmt w:val="lowerLetter"/>
      <w:lvlText w:val="%5."/>
      <w:lvlJc w:val="left"/>
      <w:pPr>
        <w:ind w:left="5356" w:hanging="360"/>
      </w:pPr>
    </w:lvl>
    <w:lvl w:ilvl="5" w:tplc="0427001B" w:tentative="1">
      <w:start w:val="1"/>
      <w:numFmt w:val="lowerRoman"/>
      <w:lvlText w:val="%6."/>
      <w:lvlJc w:val="right"/>
      <w:pPr>
        <w:ind w:left="6076" w:hanging="180"/>
      </w:pPr>
    </w:lvl>
    <w:lvl w:ilvl="6" w:tplc="0427000F" w:tentative="1">
      <w:start w:val="1"/>
      <w:numFmt w:val="decimal"/>
      <w:lvlText w:val="%7."/>
      <w:lvlJc w:val="left"/>
      <w:pPr>
        <w:ind w:left="6796" w:hanging="360"/>
      </w:pPr>
    </w:lvl>
    <w:lvl w:ilvl="7" w:tplc="04270019" w:tentative="1">
      <w:start w:val="1"/>
      <w:numFmt w:val="lowerLetter"/>
      <w:lvlText w:val="%8."/>
      <w:lvlJc w:val="left"/>
      <w:pPr>
        <w:ind w:left="7516" w:hanging="360"/>
      </w:pPr>
    </w:lvl>
    <w:lvl w:ilvl="8" w:tplc="0427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3" w15:restartNumberingAfterBreak="0">
    <w:nsid w:val="6501262B"/>
    <w:multiLevelType w:val="hybridMultilevel"/>
    <w:tmpl w:val="8C2E2576"/>
    <w:lvl w:ilvl="0" w:tplc="606EF1B4">
      <w:start w:val="1"/>
      <w:numFmt w:val="decimal"/>
      <w:lvlText w:val="%1."/>
      <w:lvlJc w:val="left"/>
      <w:pPr>
        <w:ind w:left="2851" w:hanging="1575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184"/>
    <w:rsid w:val="00087184"/>
    <w:rsid w:val="000C71F9"/>
    <w:rsid w:val="002944E2"/>
    <w:rsid w:val="0038207B"/>
    <w:rsid w:val="004B2D2F"/>
    <w:rsid w:val="00507201"/>
    <w:rsid w:val="00535972"/>
    <w:rsid w:val="005635DE"/>
    <w:rsid w:val="00676BD7"/>
    <w:rsid w:val="008A59A1"/>
    <w:rsid w:val="00AF15F0"/>
    <w:rsid w:val="00BE4D37"/>
    <w:rsid w:val="00E67FCC"/>
    <w:rsid w:val="00E95226"/>
    <w:rsid w:val="00F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23BD"/>
  <w15:docId w15:val="{238AE655-2701-4BF5-A7C4-20C21BA9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sid w:val="00087184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7184"/>
    <w:pPr>
      <w:ind w:left="720"/>
      <w:contextualSpacing/>
    </w:pPr>
    <w:rPr>
      <w:szCs w:val="21"/>
    </w:rPr>
  </w:style>
  <w:style w:type="table" w:styleId="Lentelstinklelis">
    <w:name w:val="Table Grid"/>
    <w:basedOn w:val="prastojilentel"/>
    <w:uiPriority w:val="39"/>
    <w:rsid w:val="00087184"/>
    <w:pPr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087184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lang w:val="en-GB" w:eastAsia="en-US" w:bidi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871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7184"/>
    <w:rPr>
      <w:rFonts w:ascii="Tahoma" w:hAnsi="Tahoma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7184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LIUDA2</dc:creator>
  <cp:lastModifiedBy>Akmenės JSSC</cp:lastModifiedBy>
  <cp:revision>7</cp:revision>
  <cp:lastPrinted>2017-05-16T08:01:00Z</cp:lastPrinted>
  <dcterms:created xsi:type="dcterms:W3CDTF">2017-05-15T15:05:00Z</dcterms:created>
  <dcterms:modified xsi:type="dcterms:W3CDTF">2017-12-06T09:04:00Z</dcterms:modified>
</cp:coreProperties>
</file>