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2B73" w14:textId="77777777" w:rsidR="005640EC" w:rsidRPr="005640EC" w:rsidRDefault="005640EC" w:rsidP="005640EC">
      <w:pPr>
        <w:pStyle w:val="Default"/>
        <w:ind w:firstLine="6379"/>
        <w:jc w:val="both"/>
      </w:pPr>
      <w:r w:rsidRPr="005640EC">
        <w:t xml:space="preserve">PATVIRTINTA </w:t>
      </w:r>
    </w:p>
    <w:p w14:paraId="562E985E" w14:textId="77777777" w:rsidR="005640EC" w:rsidRPr="005640EC" w:rsidRDefault="005640EC" w:rsidP="005640EC">
      <w:pPr>
        <w:pStyle w:val="Default"/>
        <w:ind w:firstLine="6379"/>
        <w:jc w:val="both"/>
      </w:pPr>
      <w:r w:rsidRPr="005640EC">
        <w:t xml:space="preserve">Akmenės rajono jaunimo ir </w:t>
      </w:r>
    </w:p>
    <w:p w14:paraId="549833D3" w14:textId="77777777" w:rsidR="005640EC" w:rsidRPr="005640EC" w:rsidRDefault="005640EC" w:rsidP="005640EC">
      <w:pPr>
        <w:pStyle w:val="Default"/>
        <w:ind w:firstLine="6379"/>
        <w:jc w:val="both"/>
      </w:pPr>
      <w:r w:rsidRPr="005640EC">
        <w:t xml:space="preserve">suaugusiųjų švietimo centro </w:t>
      </w:r>
    </w:p>
    <w:p w14:paraId="6E091225" w14:textId="77777777" w:rsidR="005640EC" w:rsidRPr="005640EC" w:rsidRDefault="005640EC" w:rsidP="005640EC">
      <w:pPr>
        <w:pStyle w:val="Default"/>
        <w:ind w:firstLine="6379"/>
        <w:jc w:val="both"/>
      </w:pPr>
      <w:r w:rsidRPr="005640EC">
        <w:t>direktoriaus 2022 m. rugsėjo 1 d.</w:t>
      </w:r>
    </w:p>
    <w:p w14:paraId="6D0A163E" w14:textId="77777777" w:rsidR="005640EC" w:rsidRPr="005640EC" w:rsidRDefault="005640EC" w:rsidP="005640EC">
      <w:pPr>
        <w:pStyle w:val="Default"/>
        <w:ind w:firstLine="6379"/>
        <w:jc w:val="both"/>
      </w:pPr>
      <w:r w:rsidRPr="005640EC">
        <w:t>įsakymu Nr. V-55</w:t>
      </w:r>
    </w:p>
    <w:p w14:paraId="20EA699F" w14:textId="77777777" w:rsidR="005F64D2" w:rsidRPr="005640EC" w:rsidRDefault="005F64D2" w:rsidP="005640EC">
      <w:pPr>
        <w:spacing w:after="0" w:line="240" w:lineRule="auto"/>
        <w:jc w:val="both"/>
        <w:rPr>
          <w:rFonts w:ascii="Times New Roman" w:hAnsi="Times New Roman"/>
          <w:sz w:val="24"/>
          <w:szCs w:val="24"/>
        </w:rPr>
      </w:pPr>
    </w:p>
    <w:p w14:paraId="5BE2BDFE" w14:textId="77777777" w:rsidR="005F64D2" w:rsidRPr="005640EC" w:rsidRDefault="00000000" w:rsidP="005640EC">
      <w:pPr>
        <w:spacing w:after="0" w:line="240" w:lineRule="auto"/>
        <w:jc w:val="center"/>
        <w:rPr>
          <w:rFonts w:ascii="Times New Roman" w:hAnsi="Times New Roman"/>
          <w:b/>
          <w:bCs/>
          <w:sz w:val="24"/>
          <w:szCs w:val="24"/>
        </w:rPr>
      </w:pPr>
      <w:r w:rsidRPr="005640EC">
        <w:rPr>
          <w:rFonts w:ascii="Times New Roman" w:hAnsi="Times New Roman"/>
          <w:b/>
          <w:bCs/>
          <w:sz w:val="24"/>
          <w:szCs w:val="24"/>
        </w:rPr>
        <w:t xml:space="preserve">AKMENĖS RAJONO JAUNIMO IR SUAUGUSIŲJŲ ŠVIETIMO CENTRO </w:t>
      </w:r>
      <w:bookmarkStart w:id="0" w:name="_Hlk121835699"/>
      <w:r w:rsidRPr="005640EC">
        <w:rPr>
          <w:rFonts w:ascii="Times New Roman" w:hAnsi="Times New Roman"/>
          <w:b/>
          <w:bCs/>
          <w:sz w:val="24"/>
          <w:szCs w:val="24"/>
        </w:rPr>
        <w:t>MOKINIŲ PAŽANGOS IR PASIEKIMŲ VERTINIMO</w:t>
      </w:r>
      <w:bookmarkEnd w:id="0"/>
      <w:r w:rsidRPr="005640EC">
        <w:rPr>
          <w:rFonts w:ascii="Times New Roman" w:hAnsi="Times New Roman"/>
          <w:b/>
          <w:bCs/>
          <w:sz w:val="24"/>
          <w:szCs w:val="24"/>
        </w:rPr>
        <w:t xml:space="preserve"> TVARKOS APRAŠAS</w:t>
      </w:r>
    </w:p>
    <w:p w14:paraId="249FB32F" w14:textId="77777777" w:rsidR="005F64D2" w:rsidRPr="005640EC" w:rsidRDefault="005F64D2" w:rsidP="005640EC">
      <w:pPr>
        <w:spacing w:after="0" w:line="240" w:lineRule="auto"/>
        <w:jc w:val="center"/>
        <w:rPr>
          <w:rFonts w:ascii="Times New Roman" w:hAnsi="Times New Roman"/>
          <w:b/>
          <w:bCs/>
          <w:sz w:val="24"/>
          <w:szCs w:val="24"/>
        </w:rPr>
      </w:pPr>
    </w:p>
    <w:p w14:paraId="1DA9D9DC" w14:textId="77777777" w:rsidR="005F64D2" w:rsidRPr="005640EC" w:rsidRDefault="00000000" w:rsidP="005640EC">
      <w:pPr>
        <w:spacing w:after="0" w:line="240" w:lineRule="auto"/>
        <w:jc w:val="center"/>
        <w:rPr>
          <w:rFonts w:ascii="Times New Roman" w:hAnsi="Times New Roman"/>
          <w:b/>
          <w:bCs/>
          <w:sz w:val="24"/>
          <w:szCs w:val="24"/>
        </w:rPr>
      </w:pPr>
      <w:r w:rsidRPr="005640EC">
        <w:rPr>
          <w:rFonts w:ascii="Times New Roman" w:hAnsi="Times New Roman"/>
          <w:b/>
          <w:bCs/>
          <w:sz w:val="24"/>
          <w:szCs w:val="24"/>
        </w:rPr>
        <w:t>I SKYRIUS</w:t>
      </w:r>
    </w:p>
    <w:p w14:paraId="181780DA" w14:textId="67C3AC7F" w:rsidR="005F64D2" w:rsidRPr="005640EC" w:rsidRDefault="00000000" w:rsidP="005640EC">
      <w:pPr>
        <w:spacing w:after="0" w:line="240" w:lineRule="auto"/>
        <w:jc w:val="center"/>
        <w:rPr>
          <w:rFonts w:ascii="Times New Roman" w:hAnsi="Times New Roman"/>
          <w:b/>
          <w:bCs/>
          <w:sz w:val="24"/>
          <w:szCs w:val="24"/>
        </w:rPr>
      </w:pPr>
      <w:r w:rsidRPr="005640EC">
        <w:rPr>
          <w:rFonts w:ascii="Times New Roman" w:hAnsi="Times New Roman"/>
          <w:b/>
          <w:bCs/>
          <w:sz w:val="24"/>
          <w:szCs w:val="24"/>
        </w:rPr>
        <w:t>BENDROSIOS NUOSTATOS</w:t>
      </w:r>
    </w:p>
    <w:p w14:paraId="58BD701B" w14:textId="77777777" w:rsidR="005640EC" w:rsidRPr="005640EC" w:rsidRDefault="005640EC" w:rsidP="005640EC">
      <w:pPr>
        <w:spacing w:after="0" w:line="240" w:lineRule="auto"/>
        <w:jc w:val="center"/>
        <w:rPr>
          <w:rFonts w:ascii="Times New Roman" w:hAnsi="Times New Roman"/>
          <w:sz w:val="24"/>
          <w:szCs w:val="24"/>
        </w:rPr>
      </w:pPr>
    </w:p>
    <w:p w14:paraId="58B6D9F3"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 xml:space="preserve">1. Akmenės rajono jaunimo ir suaugusiųjų švietimo centro (toliau – Centras) mokinių pažangos ir pasiekimų vertinimo tvarkos aprašas (toliau – Aprašas) parengtas vadovaujantis </w:t>
      </w:r>
      <w:bookmarkStart w:id="1" w:name="_Hlk121835826"/>
      <w:r w:rsidRPr="005640EC">
        <w:rPr>
          <w:rFonts w:ascii="Times New Roman" w:hAnsi="Times New Roman"/>
          <w:sz w:val="24"/>
          <w:szCs w:val="24"/>
        </w:rPr>
        <w:t xml:space="preserve">Nuosekliojo mokymosi pagal bendrojo ugdymo programas tvarkos aprašu, patvirtintu Lietuvos Respublikos švietimo ir mokslo ministro 2005 m. balandžio 5 d. įsakymu Nr. ISAK-556 (su visomis redakcijomis), </w:t>
      </w:r>
      <w:bookmarkEnd w:id="1"/>
      <w:r w:rsidRPr="005640EC">
        <w:rPr>
          <w:rFonts w:ascii="Times New Roman" w:hAnsi="Times New Roman"/>
          <w:sz w:val="24"/>
          <w:szCs w:val="24"/>
        </w:rPr>
        <w:t>Pagrindinio ugdymo bendrosiomis programomis, patvirtintomis Lietuvos Respublikos švietimo ir mokslo ministro 2008 m. rugpjūčio 26 d. įsakymu Nr. ISAK-2433, Vidurinio ugdymo bendrosiomis programomis, patvirtintomis Lietuvos Respublikos švietimo ir mokslo ministro 2011 m. vasario 21 d. įsakymu Nr. V-269, ir Pradinio, pagrindinio ir vidurinio ugdymo programų aprašu, patvirtintu Lietuvos Respublikos švietimo ir mokslo ministro 2015 m. gruodžio 21 d. įsakymu Nr. V- 1309, ir kitais teisės aktais, reglamentuojančiais mokinių pasiekimų ir pažangos vertinimą.</w:t>
      </w:r>
    </w:p>
    <w:p w14:paraId="79D4264D"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 xml:space="preserve">2. Apraše aptariami vertinimo tikslai ir uždaviniai, vertinimo principai ir nuostatos, vertinimo planavimas, vertinimas mokant ir baigus programą, įvertinimų fiksavimas, vertinimo informacijos analizė, tėvų (globėjų, rūpintojų) informavimas. </w:t>
      </w:r>
    </w:p>
    <w:p w14:paraId="5ACE4ECF"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3. Apraše vartojamos šios sąvokos:</w:t>
      </w:r>
    </w:p>
    <w:p w14:paraId="37B23856"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Vertinimas – nuolatinis informacijos apie mokinio mokymosi pažangą ir pasiekimus kaupimo, interpretavimo ir apibendrinimo procesas.</w:t>
      </w:r>
    </w:p>
    <w:p w14:paraId="4B280C9D"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Įvertinimas – vertinimo proceso rezultatas, konkretus sprendimas apie mokinio pasiekimus ir padarytą pažangą.</w:t>
      </w:r>
    </w:p>
    <w:p w14:paraId="5A78C6EA"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Įsivertinimas – paties mokinio daromi sprendimai apie daromą pažangą bei pasiekimus.</w:t>
      </w:r>
    </w:p>
    <w:p w14:paraId="6673DDB7"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Vertinimo informacija – įvairiais būdais iš įvairių šaltinių surinkta informacija apie mokinio mokymosi patirtį, jo pasiekimus ir daromą pažangą (žinias ir supratimą, gebėjimus, nuostatas).</w:t>
      </w:r>
    </w:p>
    <w:p w14:paraId="060DA61A"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Vertinimo validumas – vertinami numatyti mokymosi pasiekimai (turinio validumas); vertinimo būdai atitinka vertinimo tikslus.</w:t>
      </w:r>
    </w:p>
    <w:p w14:paraId="54A9E725"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Individualios pažangos (</w:t>
      </w:r>
      <w:proofErr w:type="spellStart"/>
      <w:r w:rsidRPr="005640EC">
        <w:rPr>
          <w:rFonts w:ascii="Times New Roman" w:hAnsi="Times New Roman"/>
          <w:sz w:val="24"/>
          <w:szCs w:val="24"/>
        </w:rPr>
        <w:t>idiografinis</w:t>
      </w:r>
      <w:proofErr w:type="spellEnd"/>
      <w:r w:rsidRPr="005640EC">
        <w:rPr>
          <w:rFonts w:ascii="Times New Roman" w:hAnsi="Times New Roman"/>
          <w:sz w:val="24"/>
          <w:szCs w:val="24"/>
        </w:rPr>
        <w:t>) vertinimas – vertinimo principas, pagal kurį lyginant dabartinius mokinio pasiekimus su ankstesniaisiais stebima ir vertinama daroma pažanga.</w:t>
      </w:r>
    </w:p>
    <w:p w14:paraId="15155D05"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Vertinimo kriterijai – pagal pagrindinio ir vidurinio ugdymo bendrosiose programose pateiktus apibendrintus kokybinius mokinių žinių, supratimo ir gebėjimų vertinimo aprašus numatyti mokinių pasiekimų vertinimo lygiai (patenkinamas, pagrindinis, aukštesnysis);</w:t>
      </w:r>
    </w:p>
    <w:p w14:paraId="6F9E55D7"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Pažymys – skaitmeniu nusakytas vertinimas pagal dešimties balų sistemą;</w:t>
      </w:r>
    </w:p>
    <w:p w14:paraId="28500ED2"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Balai – mokėjimo įvertinimo skaitmeninis matas nuo 1 iki 10;</w:t>
      </w:r>
    </w:p>
    <w:p w14:paraId="22554F8E"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Taškai – pasiekimų vertinimo matas, kuris naudojamas įvairiuose atsiskaitymuose;</w:t>
      </w:r>
    </w:p>
    <w:p w14:paraId="3DD9B614"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Įskaityta – mokėjimo įvertinimas įrašu, kuris rašomas, jeigu mokinys pasiekė dalyko programoje numatytą žinių, supratimo ir gebėjimų patenkinamą lygį;</w:t>
      </w:r>
    </w:p>
    <w:p w14:paraId="642AFFA5"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Neįskaityta – mokėjimo įvertinimas įrašu, kuris rašomas, jeigu mokinys nepasiekė patenkinamo lygio;</w:t>
      </w:r>
    </w:p>
    <w:p w14:paraId="609E49BC"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Neatestuota – įrašas įrašomas, jeigu mokinys yra praleidęs 2/3 dalyko pamokų be pateisinamos priežasties.</w:t>
      </w:r>
    </w:p>
    <w:p w14:paraId="337FA79C"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Atleista – įrašas rašomas, jeigu mokinys yra atleistas pagal gydytojo rekomendaciją, pažymą ir licėjaus direktoriaus įsakymą.</w:t>
      </w:r>
    </w:p>
    <w:p w14:paraId="434DDE3E"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lastRenderedPageBreak/>
        <w:t>Kontrolinis darbas – ne mažesnės kaip 30 minučių trukmės savarankiškas, projektinis, kūrybinis, laboratorinis ar kitoks raštu atliekamas ir įvertinamas darbas, skirtas patikrinti, kaip mokiniai išmoko tam tikrą dalyko programos dalį.</w:t>
      </w:r>
    </w:p>
    <w:p w14:paraId="1D53D0CF"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Vertinimo tipai ( klasifikuojami pagal vertinimo paskirtį):</w:t>
      </w:r>
    </w:p>
    <w:p w14:paraId="337E5856"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Diagnostinis vertinimas – vertinimas, kuriuo naudojamasi siekiant išsiaiškinti mokinio pasiekimus ir padarytą pažangą baigus temą ar kurso dalį, kad būtų galima numatyti tolesnio mokymosi galimybes, suteikti pagalbą įveikiant sunkumus.</w:t>
      </w:r>
    </w:p>
    <w:p w14:paraId="110FAB7E"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Formuojamasis vertinimas – nuolatinis vertinimas ugdymo proceso metu, kuriuo siekiama operatyviai suteikti detalią informaciją apie tolesnio mokinio mokymosi bei tobulėjimo galimybes, numatant mokymosi perspektyvą, pastiprinant daromą pažangą. Formuojamasis vertinimas skatina mokinius mokytis analizuoti esamus pasiekimus ar mokymosi spragas, sudaro galimybes mokiniams ir mokytojams geranoriškai bendradarbiauti.</w:t>
      </w:r>
    </w:p>
    <w:p w14:paraId="2132C8DB"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Apibendrinamasis vertinimas – vertinimas, naudojamas baigus programą, kursą, modulį. Jo rezultatai formaliai patvirtina mokinio pasiekimus ugdymo programos pabaigoje.</w:t>
      </w:r>
    </w:p>
    <w:p w14:paraId="3450495C"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Norminis vertinimas – vertinimas, kuris sudaro galimybes palyginti mokinių pasiekimus, taikomas per egzaminus.</w:t>
      </w:r>
    </w:p>
    <w:p w14:paraId="071B130F" w14:textId="77777777" w:rsidR="005F64D2" w:rsidRPr="005640EC" w:rsidRDefault="00000000" w:rsidP="005640EC">
      <w:pPr>
        <w:spacing w:after="0" w:line="240" w:lineRule="auto"/>
        <w:ind w:firstLine="709"/>
        <w:jc w:val="both"/>
        <w:rPr>
          <w:rFonts w:ascii="Times New Roman" w:hAnsi="Times New Roman"/>
          <w:sz w:val="24"/>
          <w:szCs w:val="24"/>
        </w:rPr>
      </w:pPr>
      <w:proofErr w:type="spellStart"/>
      <w:r w:rsidRPr="005640EC">
        <w:rPr>
          <w:rFonts w:ascii="Times New Roman" w:hAnsi="Times New Roman"/>
          <w:sz w:val="24"/>
          <w:szCs w:val="24"/>
        </w:rPr>
        <w:t>Kriterinis</w:t>
      </w:r>
      <w:proofErr w:type="spellEnd"/>
      <w:r w:rsidRPr="005640EC">
        <w:rPr>
          <w:rFonts w:ascii="Times New Roman" w:hAnsi="Times New Roman"/>
          <w:sz w:val="24"/>
          <w:szCs w:val="24"/>
        </w:rPr>
        <w:t xml:space="preserve"> vertinimas – vertinimas, kurio pagrindas – tam tikri kriterijai (pvz., standartai), su kuriais lyginami mokinio pasiekimai.</w:t>
      </w:r>
    </w:p>
    <w:p w14:paraId="34B6E89D"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Vertinimo būdai (klasifikuojama pagal vertinimo bei įvertinimo pobūdį):</w:t>
      </w:r>
    </w:p>
    <w:p w14:paraId="6806916B"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Formalusis vertinimas – vertinimas, kai skiriamos tam tikro formato užduotys, numatomas joms atlikti reikalingas laikas, užduotys įvertinamos formaliais kriterijais, įvertinimas fiksuojamas.</w:t>
      </w:r>
    </w:p>
    <w:p w14:paraId="5F05B386"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Neformalusis vertinimas – vertinimas, kuris vyksta nuolat: stebint, susidarant nuomonę, kalbantis, diskutuojant. Įvertinimas fiksuojamas mokytojo pasirinkta forma (ženklais, simboliais, individualiomis pastabomis ir kt.).</w:t>
      </w:r>
    </w:p>
    <w:p w14:paraId="78C50CF8"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Kaupiamasis vertinimas – tai informacijos apie mokinio mokymosi pažangą ir pasiekimus kaupimas.</w:t>
      </w:r>
    </w:p>
    <w:p w14:paraId="44123ADE" w14:textId="77777777" w:rsidR="005640EC" w:rsidRDefault="005640EC" w:rsidP="005640EC">
      <w:pPr>
        <w:spacing w:after="0" w:line="240" w:lineRule="auto"/>
        <w:jc w:val="center"/>
        <w:rPr>
          <w:rFonts w:ascii="Times New Roman" w:hAnsi="Times New Roman"/>
          <w:sz w:val="24"/>
          <w:szCs w:val="24"/>
        </w:rPr>
      </w:pPr>
    </w:p>
    <w:p w14:paraId="3A8F7883" w14:textId="4481D697" w:rsidR="005F64D2" w:rsidRPr="005640EC" w:rsidRDefault="00000000" w:rsidP="005640EC">
      <w:pPr>
        <w:spacing w:after="0" w:line="240" w:lineRule="auto"/>
        <w:jc w:val="center"/>
        <w:rPr>
          <w:rFonts w:ascii="Times New Roman" w:hAnsi="Times New Roman"/>
          <w:b/>
          <w:bCs/>
          <w:sz w:val="24"/>
          <w:szCs w:val="24"/>
        </w:rPr>
      </w:pPr>
      <w:r w:rsidRPr="005640EC">
        <w:rPr>
          <w:rFonts w:ascii="Times New Roman" w:hAnsi="Times New Roman"/>
          <w:b/>
          <w:bCs/>
          <w:sz w:val="24"/>
          <w:szCs w:val="24"/>
        </w:rPr>
        <w:t>II SKYRIUS</w:t>
      </w:r>
    </w:p>
    <w:p w14:paraId="2D0EFB27" w14:textId="0A693297" w:rsidR="005F64D2" w:rsidRPr="005640EC" w:rsidRDefault="00000000" w:rsidP="005640EC">
      <w:pPr>
        <w:spacing w:after="0" w:line="240" w:lineRule="auto"/>
        <w:jc w:val="center"/>
        <w:rPr>
          <w:rFonts w:ascii="Times New Roman" w:hAnsi="Times New Roman"/>
          <w:b/>
          <w:bCs/>
          <w:sz w:val="24"/>
          <w:szCs w:val="24"/>
        </w:rPr>
      </w:pPr>
      <w:r w:rsidRPr="005640EC">
        <w:rPr>
          <w:rFonts w:ascii="Times New Roman" w:hAnsi="Times New Roman"/>
          <w:b/>
          <w:bCs/>
          <w:sz w:val="24"/>
          <w:szCs w:val="24"/>
        </w:rPr>
        <w:t>VERTINIMO TIKSLAI IR PRINCIPAI</w:t>
      </w:r>
    </w:p>
    <w:p w14:paraId="00C67977" w14:textId="77777777" w:rsidR="005640EC" w:rsidRPr="005640EC" w:rsidRDefault="005640EC" w:rsidP="005640EC">
      <w:pPr>
        <w:spacing w:after="0" w:line="240" w:lineRule="auto"/>
        <w:jc w:val="center"/>
        <w:rPr>
          <w:rFonts w:ascii="Times New Roman" w:hAnsi="Times New Roman"/>
          <w:sz w:val="24"/>
          <w:szCs w:val="24"/>
        </w:rPr>
      </w:pPr>
    </w:p>
    <w:p w14:paraId="32C5DE89"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4. Vertinimo tikslai:</w:t>
      </w:r>
    </w:p>
    <w:p w14:paraId="6BF6FFAA"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4.1. nustatyti mokinių pasiekimų lygį bei pažangą, išsiaiškinti kiekvieno mokinio stiprybes, ugdymosi poreikius ir kartu su mokiniu bei jo tėvais (globėjais, rūpintojais) priimti sprendimus dėl tolesnio mokymosi žingsnių, mokiniui būtinos pagalbos;</w:t>
      </w:r>
    </w:p>
    <w:p w14:paraId="7DBB0B0C"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4.2. palaikyti mokymąsi ir teikti grįžtamąjį ryšį mokiniams ir mokytojams, gerinant mokymo(</w:t>
      </w:r>
      <w:proofErr w:type="spellStart"/>
      <w:r w:rsidRPr="005640EC">
        <w:rPr>
          <w:rFonts w:ascii="Times New Roman" w:hAnsi="Times New Roman"/>
          <w:sz w:val="24"/>
          <w:szCs w:val="24"/>
        </w:rPr>
        <w:t>si</w:t>
      </w:r>
      <w:proofErr w:type="spellEnd"/>
      <w:r w:rsidRPr="005640EC">
        <w:rPr>
          <w:rFonts w:ascii="Times New Roman" w:hAnsi="Times New Roman"/>
          <w:sz w:val="24"/>
          <w:szCs w:val="24"/>
        </w:rPr>
        <w:t>) proceso kokybę;</w:t>
      </w:r>
    </w:p>
    <w:p w14:paraId="0BA3D9F4"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4.3. apibendrinti, susumuoti atskiro mokymosi laikotarpio (baigiant pusmetį, mokslo metus) ar mokymosi pagal pagrindinio ir vidurinio ugdymo programą rezultatus bei juos sertifikuoti;</w:t>
      </w:r>
    </w:p>
    <w:p w14:paraId="27ED0C3B"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4.4. vertinti ugdymo kokybę, identifikuoti problemas ir inicijuoti reikalingus sprendimus..</w:t>
      </w:r>
    </w:p>
    <w:p w14:paraId="4BFAFBD0"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5. Vertinimo principai:</w:t>
      </w:r>
    </w:p>
    <w:p w14:paraId="769B463B"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5.1. tikslingumas – vertinimo metodai atitinka mokymo(</w:t>
      </w:r>
      <w:proofErr w:type="spellStart"/>
      <w:r w:rsidRPr="005640EC">
        <w:rPr>
          <w:rFonts w:ascii="Times New Roman" w:hAnsi="Times New Roman"/>
          <w:sz w:val="24"/>
          <w:szCs w:val="24"/>
        </w:rPr>
        <w:t>si</w:t>
      </w:r>
      <w:proofErr w:type="spellEnd"/>
      <w:r w:rsidRPr="005640EC">
        <w:rPr>
          <w:rFonts w:ascii="Times New Roman" w:hAnsi="Times New Roman"/>
          <w:sz w:val="24"/>
          <w:szCs w:val="24"/>
        </w:rPr>
        <w:t>) turinį;</w:t>
      </w:r>
    </w:p>
    <w:p w14:paraId="3DE24650"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5.2. atvirumas ir skaidrumas – mokiniams žinomos (į)vertinimo procedūros, vertinimo formos ir vertinimo kriterijai;</w:t>
      </w:r>
    </w:p>
    <w:p w14:paraId="2CB02EB9"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5.3. objektyvumas – siekiama kuo didesnio vertinimo patikimumo, remiamasi pagrindinio ir vidurinio ugdymo bendrosiose programose pateiktais apibendrintais kokybiniais mokinių žinių, supratimo ir gebėjimų vertinimo aprašais;</w:t>
      </w:r>
    </w:p>
    <w:p w14:paraId="7DFD49DE"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5.4. informatyvumas – vertinimo informacija aiški, išsami, savalaikė;</w:t>
      </w:r>
    </w:p>
    <w:p w14:paraId="7907C19B"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5.5. aiškumas – vertinimas grindžiamas aiškiais, mokiniams suprantamais kriterijais..</w:t>
      </w:r>
    </w:p>
    <w:p w14:paraId="4789FE22" w14:textId="77777777" w:rsidR="005640EC" w:rsidRDefault="005640EC" w:rsidP="005640EC">
      <w:pPr>
        <w:spacing w:after="0" w:line="240" w:lineRule="auto"/>
        <w:jc w:val="center"/>
        <w:rPr>
          <w:rFonts w:ascii="Times New Roman" w:hAnsi="Times New Roman"/>
          <w:sz w:val="24"/>
          <w:szCs w:val="24"/>
        </w:rPr>
      </w:pPr>
    </w:p>
    <w:p w14:paraId="49ED91FF" w14:textId="77777777" w:rsidR="005640EC" w:rsidRDefault="005640EC">
      <w:pPr>
        <w:suppressAutoHyphens w:val="0"/>
        <w:rPr>
          <w:rFonts w:ascii="Times New Roman" w:hAnsi="Times New Roman"/>
          <w:b/>
          <w:bCs/>
          <w:sz w:val="24"/>
          <w:szCs w:val="24"/>
        </w:rPr>
      </w:pPr>
      <w:r>
        <w:rPr>
          <w:rFonts w:ascii="Times New Roman" w:hAnsi="Times New Roman"/>
          <w:b/>
          <w:bCs/>
          <w:sz w:val="24"/>
          <w:szCs w:val="24"/>
        </w:rPr>
        <w:br w:type="page"/>
      </w:r>
    </w:p>
    <w:p w14:paraId="399B502B" w14:textId="1E62A8AC" w:rsidR="005F64D2" w:rsidRPr="005640EC" w:rsidRDefault="00000000" w:rsidP="005640EC">
      <w:pPr>
        <w:spacing w:after="0" w:line="240" w:lineRule="auto"/>
        <w:jc w:val="center"/>
        <w:rPr>
          <w:rFonts w:ascii="Times New Roman" w:hAnsi="Times New Roman"/>
          <w:b/>
          <w:bCs/>
          <w:sz w:val="24"/>
          <w:szCs w:val="24"/>
        </w:rPr>
      </w:pPr>
      <w:r w:rsidRPr="005640EC">
        <w:rPr>
          <w:rFonts w:ascii="Times New Roman" w:hAnsi="Times New Roman"/>
          <w:b/>
          <w:bCs/>
          <w:sz w:val="24"/>
          <w:szCs w:val="24"/>
        </w:rPr>
        <w:lastRenderedPageBreak/>
        <w:t>III SKYRIUS</w:t>
      </w:r>
    </w:p>
    <w:p w14:paraId="165F5B03" w14:textId="13E72E61" w:rsidR="005F64D2" w:rsidRDefault="00000000" w:rsidP="005640EC">
      <w:pPr>
        <w:spacing w:after="0" w:line="240" w:lineRule="auto"/>
        <w:jc w:val="center"/>
        <w:rPr>
          <w:rFonts w:ascii="Times New Roman" w:hAnsi="Times New Roman"/>
          <w:sz w:val="24"/>
          <w:szCs w:val="24"/>
        </w:rPr>
      </w:pPr>
      <w:r w:rsidRPr="005640EC">
        <w:rPr>
          <w:rFonts w:ascii="Times New Roman" w:hAnsi="Times New Roman"/>
          <w:b/>
          <w:bCs/>
          <w:sz w:val="24"/>
          <w:szCs w:val="24"/>
        </w:rPr>
        <w:t>VERTINIMO PLANAVIMAS</w:t>
      </w:r>
    </w:p>
    <w:p w14:paraId="26EAF26B" w14:textId="77777777" w:rsidR="005640EC" w:rsidRPr="005640EC" w:rsidRDefault="005640EC" w:rsidP="005640EC">
      <w:pPr>
        <w:spacing w:after="0" w:line="240" w:lineRule="auto"/>
        <w:jc w:val="center"/>
        <w:rPr>
          <w:rFonts w:ascii="Times New Roman" w:hAnsi="Times New Roman"/>
          <w:sz w:val="24"/>
          <w:szCs w:val="24"/>
        </w:rPr>
      </w:pPr>
    </w:p>
    <w:p w14:paraId="63335050"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6. Vertinimas planuojamas kartu su ugdymo turiniu.</w:t>
      </w:r>
    </w:p>
    <w:p w14:paraId="429CFF2E"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6.1. Metodinėse grupėse mokytojai aptaria ir suderina mokomojo dalyko ilgalaikius planus bei vertinimo tvarką (vertinimo metodus, formas, kriterijus).</w:t>
      </w:r>
    </w:p>
    <w:p w14:paraId="1BF653B1"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6.2. Vertinimas planuojamas metams ir nurodomas ilgalaikiuose planuose:</w:t>
      </w:r>
    </w:p>
    <w:p w14:paraId="53F567D2"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6.2.1. aprašoma dalyko vertinimo tvarka (pvz., vertinimas įrašu „įskaityta“, kaupiamasis vertinimas, mokinių, kurie yra atleisti nuo dalyko lankymo, vertinimas ir pan.);</w:t>
      </w:r>
    </w:p>
    <w:p w14:paraId="089CB7D0"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6.2.2. mokymo ir mokymosi turinyje nurodomos vertinimo formos (kontrolinis darbas, laboratorinis darbas, savarankiškas darbas, projektas, įskaita ir kt.).</w:t>
      </w:r>
    </w:p>
    <w:p w14:paraId="7F4455D7"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6.3. Mokytojas mokslo metų pradžioje mokinius supažindina su mokomojo dalyko vertinimo tvarka (vertinimo būdais, formomis, kriterijais ir kt.).</w:t>
      </w:r>
    </w:p>
    <w:p w14:paraId="7B9E0A8B"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6.4. Mokytojas, pradėdamas naują skyrių (temą), su mokiniais aptaria tikslus ir uždavinius, vertinimo formas ir kriterijus, darbo metodus ir laukiamus rezultatus. Atsižvelgiant į mokinių patirtį, gebėjimus ir poreikius skyriaus (temos) ir(ar) pamokos vertinimas konkretizuojamas.</w:t>
      </w:r>
    </w:p>
    <w:p w14:paraId="790776FF"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6.5. Kiekvieno pusmečio pabaigoje mokytojas organizuoja mokinių mokymosi pasiekimų ir pažangos įsivertinimą (refleksiją).</w:t>
      </w:r>
    </w:p>
    <w:p w14:paraId="55A14E21" w14:textId="77777777" w:rsidR="005640EC" w:rsidRDefault="005640EC" w:rsidP="005640EC">
      <w:pPr>
        <w:spacing w:after="0" w:line="240" w:lineRule="auto"/>
        <w:jc w:val="center"/>
        <w:rPr>
          <w:rFonts w:ascii="Times New Roman" w:hAnsi="Times New Roman"/>
          <w:sz w:val="24"/>
          <w:szCs w:val="24"/>
        </w:rPr>
      </w:pPr>
    </w:p>
    <w:p w14:paraId="2E6D0242" w14:textId="4DC33A53" w:rsidR="005F64D2" w:rsidRPr="005640EC" w:rsidRDefault="00000000" w:rsidP="005640EC">
      <w:pPr>
        <w:spacing w:after="0" w:line="240" w:lineRule="auto"/>
        <w:jc w:val="center"/>
        <w:rPr>
          <w:rFonts w:ascii="Times New Roman" w:hAnsi="Times New Roman"/>
          <w:b/>
          <w:bCs/>
          <w:sz w:val="24"/>
          <w:szCs w:val="24"/>
        </w:rPr>
      </w:pPr>
      <w:r w:rsidRPr="005640EC">
        <w:rPr>
          <w:rFonts w:ascii="Times New Roman" w:hAnsi="Times New Roman"/>
          <w:b/>
          <w:bCs/>
          <w:sz w:val="24"/>
          <w:szCs w:val="24"/>
        </w:rPr>
        <w:t>IV SKYRIUS</w:t>
      </w:r>
    </w:p>
    <w:p w14:paraId="26FC6DED" w14:textId="644A878C" w:rsidR="005F64D2" w:rsidRPr="005640EC" w:rsidRDefault="00000000" w:rsidP="005640EC">
      <w:pPr>
        <w:spacing w:after="0" w:line="240" w:lineRule="auto"/>
        <w:jc w:val="center"/>
        <w:rPr>
          <w:rFonts w:ascii="Times New Roman" w:hAnsi="Times New Roman"/>
          <w:b/>
          <w:bCs/>
          <w:sz w:val="24"/>
          <w:szCs w:val="24"/>
        </w:rPr>
      </w:pPr>
      <w:r w:rsidRPr="005640EC">
        <w:rPr>
          <w:rFonts w:ascii="Times New Roman" w:hAnsi="Times New Roman"/>
          <w:b/>
          <w:bCs/>
          <w:sz w:val="24"/>
          <w:szCs w:val="24"/>
        </w:rPr>
        <w:t>VERTINIMAS UGDYMO PROCESE</w:t>
      </w:r>
    </w:p>
    <w:p w14:paraId="1A3F0457" w14:textId="77777777" w:rsidR="005640EC" w:rsidRPr="005640EC" w:rsidRDefault="005640EC" w:rsidP="005640EC">
      <w:pPr>
        <w:spacing w:after="0" w:line="240" w:lineRule="auto"/>
        <w:jc w:val="center"/>
        <w:rPr>
          <w:rFonts w:ascii="Times New Roman" w:hAnsi="Times New Roman"/>
          <w:sz w:val="24"/>
          <w:szCs w:val="24"/>
        </w:rPr>
      </w:pPr>
    </w:p>
    <w:p w14:paraId="3D11EFAB" w14:textId="5B0FBE51"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 xml:space="preserve">7. Mokinių, besimokančių pagal pagrindinio ir vidurinio ugdymo programas, pasiekimams vertinti taikoma 10 balų sistema. Pasiekimų įvertinimų balais reikšmės: 10 – puikiai, 9 – labai gerai, 8 – gerai, 7 – pakankamai gerai, 6 – patenkinamai, 5 – pakankamai patenkinamai, 4 – silpnai, </w:t>
      </w:r>
      <w:r w:rsidR="00EF2A3B">
        <w:rPr>
          <w:rFonts w:ascii="Times New Roman" w:hAnsi="Times New Roman"/>
          <w:sz w:val="24"/>
          <w:szCs w:val="24"/>
        </w:rPr>
        <w:br/>
      </w:r>
      <w:r w:rsidRPr="005640EC">
        <w:rPr>
          <w:rFonts w:ascii="Times New Roman" w:hAnsi="Times New Roman"/>
          <w:sz w:val="24"/>
          <w:szCs w:val="24"/>
        </w:rPr>
        <w:t>3 – labai silpnai, 2 – blogai, 1 – labai blogai.</w:t>
      </w:r>
    </w:p>
    <w:p w14:paraId="74245367"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8. Patenkinami įvertinimai – 4–10 balai, įrašai „įskaityta“ ir „atleista“, nepatenkinami įvertinimai – 1–3 balai, įrašai „neįskaityta“, „neatestuota“.</w:t>
      </w:r>
    </w:p>
    <w:p w14:paraId="30A07FEB" w14:textId="021DDE54" w:rsidR="005F64D2"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9. Mokomieji dalykai, kurių vertinimo būdai svarstyti ir sprendimai priimti Mokytojų taryboje:</w:t>
      </w:r>
    </w:p>
    <w:tbl>
      <w:tblPr>
        <w:tblStyle w:val="Lentelstinklelis"/>
        <w:tblW w:w="0" w:type="auto"/>
        <w:tblInd w:w="704" w:type="dxa"/>
        <w:tblLook w:val="04A0" w:firstRow="1" w:lastRow="0" w:firstColumn="1" w:lastColumn="0" w:noHBand="0" w:noVBand="1"/>
      </w:tblPr>
      <w:tblGrid>
        <w:gridCol w:w="4110"/>
        <w:gridCol w:w="4253"/>
      </w:tblGrid>
      <w:tr w:rsidR="005640EC" w14:paraId="705CC49D" w14:textId="77777777" w:rsidTr="00EF2A3B">
        <w:tc>
          <w:tcPr>
            <w:tcW w:w="4110" w:type="dxa"/>
          </w:tcPr>
          <w:p w14:paraId="484A65E1" w14:textId="4C33944E" w:rsidR="005640EC" w:rsidRDefault="005640EC" w:rsidP="005640EC">
            <w:pPr>
              <w:jc w:val="center"/>
              <w:rPr>
                <w:rFonts w:ascii="Times New Roman" w:hAnsi="Times New Roman"/>
                <w:sz w:val="24"/>
                <w:szCs w:val="24"/>
              </w:rPr>
            </w:pPr>
            <w:r>
              <w:rPr>
                <w:rFonts w:ascii="Times New Roman" w:hAnsi="Times New Roman"/>
                <w:sz w:val="24"/>
                <w:szCs w:val="24"/>
              </w:rPr>
              <w:t>Dalykas</w:t>
            </w:r>
          </w:p>
        </w:tc>
        <w:tc>
          <w:tcPr>
            <w:tcW w:w="4253" w:type="dxa"/>
          </w:tcPr>
          <w:p w14:paraId="69334EA3" w14:textId="435A83C4" w:rsidR="005640EC" w:rsidRDefault="005640EC" w:rsidP="005640EC">
            <w:pPr>
              <w:jc w:val="center"/>
              <w:rPr>
                <w:rFonts w:ascii="Times New Roman" w:hAnsi="Times New Roman"/>
                <w:sz w:val="24"/>
                <w:szCs w:val="24"/>
              </w:rPr>
            </w:pPr>
            <w:r w:rsidRPr="005640EC">
              <w:rPr>
                <w:rFonts w:ascii="Times New Roman" w:hAnsi="Times New Roman"/>
                <w:sz w:val="24"/>
                <w:szCs w:val="24"/>
              </w:rPr>
              <w:t>Vertinimas</w:t>
            </w:r>
          </w:p>
        </w:tc>
      </w:tr>
      <w:tr w:rsidR="005640EC" w14:paraId="4AA467AD" w14:textId="77777777" w:rsidTr="00EF2A3B">
        <w:tc>
          <w:tcPr>
            <w:tcW w:w="4110" w:type="dxa"/>
          </w:tcPr>
          <w:p w14:paraId="31EFAF7A" w14:textId="333BB9D0" w:rsidR="005640EC" w:rsidRDefault="005640EC" w:rsidP="005640EC">
            <w:pPr>
              <w:jc w:val="both"/>
              <w:rPr>
                <w:rFonts w:ascii="Times New Roman" w:hAnsi="Times New Roman"/>
                <w:sz w:val="24"/>
                <w:szCs w:val="24"/>
              </w:rPr>
            </w:pPr>
            <w:r w:rsidRPr="005640EC">
              <w:rPr>
                <w:rFonts w:ascii="Times New Roman" w:hAnsi="Times New Roman"/>
                <w:sz w:val="24"/>
                <w:szCs w:val="24"/>
              </w:rPr>
              <w:t>Dorinis ugdymas</w:t>
            </w:r>
          </w:p>
        </w:tc>
        <w:tc>
          <w:tcPr>
            <w:tcW w:w="4253" w:type="dxa"/>
          </w:tcPr>
          <w:p w14:paraId="532B9949" w14:textId="6310AF26" w:rsidR="005640EC" w:rsidRDefault="005640EC" w:rsidP="005640EC">
            <w:pPr>
              <w:jc w:val="both"/>
              <w:rPr>
                <w:rFonts w:ascii="Times New Roman" w:hAnsi="Times New Roman"/>
                <w:sz w:val="24"/>
                <w:szCs w:val="24"/>
              </w:rPr>
            </w:pPr>
            <w:r w:rsidRPr="005640EC">
              <w:rPr>
                <w:rFonts w:ascii="Times New Roman" w:hAnsi="Times New Roman"/>
                <w:sz w:val="24"/>
                <w:szCs w:val="24"/>
              </w:rPr>
              <w:t>„įskaityta“ arba „neįskaityta“</w:t>
            </w:r>
          </w:p>
        </w:tc>
      </w:tr>
      <w:tr w:rsidR="005640EC" w14:paraId="0CCDBEE8" w14:textId="77777777" w:rsidTr="00EF2A3B">
        <w:tc>
          <w:tcPr>
            <w:tcW w:w="4110" w:type="dxa"/>
          </w:tcPr>
          <w:p w14:paraId="202A2FBE" w14:textId="6CBE5ED3" w:rsidR="005640EC" w:rsidRDefault="005640EC" w:rsidP="005640EC">
            <w:pPr>
              <w:jc w:val="both"/>
              <w:rPr>
                <w:rFonts w:ascii="Times New Roman" w:hAnsi="Times New Roman"/>
                <w:sz w:val="24"/>
                <w:szCs w:val="24"/>
              </w:rPr>
            </w:pPr>
            <w:r w:rsidRPr="005640EC">
              <w:rPr>
                <w:rFonts w:ascii="Times New Roman" w:hAnsi="Times New Roman"/>
                <w:sz w:val="24"/>
                <w:szCs w:val="24"/>
              </w:rPr>
              <w:t>Žmogaus sauga</w:t>
            </w:r>
          </w:p>
        </w:tc>
        <w:tc>
          <w:tcPr>
            <w:tcW w:w="4253" w:type="dxa"/>
          </w:tcPr>
          <w:p w14:paraId="0D7641FA" w14:textId="53D43920" w:rsidR="005640EC" w:rsidRDefault="005640EC" w:rsidP="005640EC">
            <w:pPr>
              <w:jc w:val="both"/>
              <w:rPr>
                <w:rFonts w:ascii="Times New Roman" w:hAnsi="Times New Roman"/>
                <w:sz w:val="24"/>
                <w:szCs w:val="24"/>
              </w:rPr>
            </w:pPr>
            <w:r w:rsidRPr="005640EC">
              <w:rPr>
                <w:rFonts w:ascii="Times New Roman" w:hAnsi="Times New Roman"/>
                <w:sz w:val="24"/>
                <w:szCs w:val="24"/>
              </w:rPr>
              <w:t>„įskaityta“ arba „neįskaityta“</w:t>
            </w:r>
          </w:p>
        </w:tc>
      </w:tr>
      <w:tr w:rsidR="005640EC" w14:paraId="3C266960" w14:textId="77777777" w:rsidTr="00EF2A3B">
        <w:tc>
          <w:tcPr>
            <w:tcW w:w="4110" w:type="dxa"/>
          </w:tcPr>
          <w:p w14:paraId="4C218EC4" w14:textId="4F815D22" w:rsidR="005640EC" w:rsidRDefault="005640EC" w:rsidP="005640EC">
            <w:pPr>
              <w:jc w:val="both"/>
              <w:rPr>
                <w:rFonts w:ascii="Times New Roman" w:hAnsi="Times New Roman"/>
                <w:sz w:val="24"/>
                <w:szCs w:val="24"/>
              </w:rPr>
            </w:pPr>
            <w:r w:rsidRPr="005640EC">
              <w:rPr>
                <w:rFonts w:ascii="Times New Roman" w:hAnsi="Times New Roman"/>
                <w:sz w:val="24"/>
                <w:szCs w:val="24"/>
              </w:rPr>
              <w:t>Kūno kultūra</w:t>
            </w:r>
          </w:p>
        </w:tc>
        <w:tc>
          <w:tcPr>
            <w:tcW w:w="4253" w:type="dxa"/>
          </w:tcPr>
          <w:p w14:paraId="3E6ECFCB" w14:textId="5C1F7FD2" w:rsidR="005640EC" w:rsidRDefault="005640EC" w:rsidP="005640EC">
            <w:pPr>
              <w:jc w:val="both"/>
              <w:rPr>
                <w:rFonts w:ascii="Times New Roman" w:hAnsi="Times New Roman"/>
                <w:sz w:val="24"/>
                <w:szCs w:val="24"/>
              </w:rPr>
            </w:pPr>
            <w:r w:rsidRPr="005640EC">
              <w:rPr>
                <w:rFonts w:ascii="Times New Roman" w:hAnsi="Times New Roman"/>
                <w:sz w:val="24"/>
                <w:szCs w:val="24"/>
              </w:rPr>
              <w:t>„įskaityta“ arba „neįskaityta“</w:t>
            </w:r>
          </w:p>
        </w:tc>
      </w:tr>
      <w:tr w:rsidR="005640EC" w14:paraId="5F412D5E" w14:textId="77777777" w:rsidTr="00EF2A3B">
        <w:tc>
          <w:tcPr>
            <w:tcW w:w="4110" w:type="dxa"/>
          </w:tcPr>
          <w:p w14:paraId="28A55E6B" w14:textId="4BFD2A04" w:rsidR="005640EC" w:rsidRDefault="005640EC" w:rsidP="005640EC">
            <w:pPr>
              <w:jc w:val="both"/>
              <w:rPr>
                <w:rFonts w:ascii="Times New Roman" w:hAnsi="Times New Roman"/>
                <w:sz w:val="24"/>
                <w:szCs w:val="24"/>
              </w:rPr>
            </w:pPr>
            <w:r w:rsidRPr="005640EC">
              <w:rPr>
                <w:rFonts w:ascii="Times New Roman" w:hAnsi="Times New Roman"/>
                <w:sz w:val="24"/>
                <w:szCs w:val="24"/>
              </w:rPr>
              <w:t>Pilietiškumo pagrindai</w:t>
            </w:r>
          </w:p>
        </w:tc>
        <w:tc>
          <w:tcPr>
            <w:tcW w:w="4253" w:type="dxa"/>
          </w:tcPr>
          <w:p w14:paraId="6B2400D7" w14:textId="11B75B12" w:rsidR="005640EC" w:rsidRDefault="005640EC" w:rsidP="005640EC">
            <w:pPr>
              <w:jc w:val="both"/>
              <w:rPr>
                <w:rFonts w:ascii="Times New Roman" w:hAnsi="Times New Roman"/>
                <w:sz w:val="24"/>
                <w:szCs w:val="24"/>
              </w:rPr>
            </w:pPr>
            <w:r w:rsidRPr="005640EC">
              <w:rPr>
                <w:rFonts w:ascii="Times New Roman" w:hAnsi="Times New Roman"/>
                <w:sz w:val="24"/>
                <w:szCs w:val="24"/>
              </w:rPr>
              <w:t>„įskaityta“ arba „neįskaityta“</w:t>
            </w:r>
          </w:p>
        </w:tc>
      </w:tr>
      <w:tr w:rsidR="005640EC" w14:paraId="504EB96E" w14:textId="77777777" w:rsidTr="00EF2A3B">
        <w:tc>
          <w:tcPr>
            <w:tcW w:w="4110" w:type="dxa"/>
          </w:tcPr>
          <w:p w14:paraId="62765353" w14:textId="5EEB2FD8" w:rsidR="005640EC" w:rsidRDefault="005640EC" w:rsidP="005640EC">
            <w:pPr>
              <w:jc w:val="both"/>
              <w:rPr>
                <w:rFonts w:ascii="Times New Roman" w:hAnsi="Times New Roman"/>
                <w:sz w:val="24"/>
                <w:szCs w:val="24"/>
              </w:rPr>
            </w:pPr>
            <w:r w:rsidRPr="005640EC">
              <w:rPr>
                <w:rFonts w:ascii="Times New Roman" w:hAnsi="Times New Roman"/>
                <w:sz w:val="24"/>
                <w:szCs w:val="24"/>
              </w:rPr>
              <w:t>Ekonomika ir verslumas</w:t>
            </w:r>
          </w:p>
        </w:tc>
        <w:tc>
          <w:tcPr>
            <w:tcW w:w="4253" w:type="dxa"/>
          </w:tcPr>
          <w:p w14:paraId="706791BB" w14:textId="7F974EE7" w:rsidR="005640EC" w:rsidRDefault="005640EC" w:rsidP="005640EC">
            <w:pPr>
              <w:jc w:val="both"/>
              <w:rPr>
                <w:rFonts w:ascii="Times New Roman" w:hAnsi="Times New Roman"/>
                <w:sz w:val="24"/>
                <w:szCs w:val="24"/>
              </w:rPr>
            </w:pPr>
            <w:r w:rsidRPr="005640EC">
              <w:rPr>
                <w:rFonts w:ascii="Times New Roman" w:hAnsi="Times New Roman"/>
                <w:sz w:val="24"/>
                <w:szCs w:val="24"/>
              </w:rPr>
              <w:t>„įskaityta“ arba „neįskaityta“</w:t>
            </w:r>
          </w:p>
        </w:tc>
      </w:tr>
      <w:tr w:rsidR="005640EC" w14:paraId="30D3CE5C" w14:textId="77777777" w:rsidTr="00EF2A3B">
        <w:tc>
          <w:tcPr>
            <w:tcW w:w="4110" w:type="dxa"/>
          </w:tcPr>
          <w:p w14:paraId="772C8C98" w14:textId="07683A80" w:rsidR="005640EC" w:rsidRDefault="005640EC" w:rsidP="005640EC">
            <w:pPr>
              <w:jc w:val="both"/>
              <w:rPr>
                <w:rFonts w:ascii="Times New Roman" w:hAnsi="Times New Roman"/>
                <w:sz w:val="24"/>
                <w:szCs w:val="24"/>
              </w:rPr>
            </w:pPr>
            <w:r w:rsidRPr="005640EC">
              <w:rPr>
                <w:rFonts w:ascii="Times New Roman" w:hAnsi="Times New Roman"/>
                <w:sz w:val="24"/>
                <w:szCs w:val="24"/>
              </w:rPr>
              <w:t>Psichologija</w:t>
            </w:r>
          </w:p>
        </w:tc>
        <w:tc>
          <w:tcPr>
            <w:tcW w:w="4253" w:type="dxa"/>
          </w:tcPr>
          <w:p w14:paraId="031AA90B" w14:textId="4499031C" w:rsidR="005640EC" w:rsidRDefault="005640EC" w:rsidP="005640EC">
            <w:pPr>
              <w:jc w:val="both"/>
              <w:rPr>
                <w:rFonts w:ascii="Times New Roman" w:hAnsi="Times New Roman"/>
                <w:sz w:val="24"/>
                <w:szCs w:val="24"/>
              </w:rPr>
            </w:pPr>
            <w:r w:rsidRPr="005640EC">
              <w:rPr>
                <w:rFonts w:ascii="Times New Roman" w:hAnsi="Times New Roman"/>
                <w:sz w:val="24"/>
                <w:szCs w:val="24"/>
              </w:rPr>
              <w:t>„įskaityta“ arba „neįskaityta“</w:t>
            </w:r>
          </w:p>
        </w:tc>
      </w:tr>
      <w:tr w:rsidR="005640EC" w14:paraId="20BE368E" w14:textId="77777777" w:rsidTr="00EF2A3B">
        <w:tc>
          <w:tcPr>
            <w:tcW w:w="4110" w:type="dxa"/>
          </w:tcPr>
          <w:p w14:paraId="150A9872" w14:textId="5F61F57A" w:rsidR="005640EC" w:rsidRPr="005640EC" w:rsidRDefault="005640EC" w:rsidP="005640EC">
            <w:pPr>
              <w:jc w:val="both"/>
              <w:rPr>
                <w:rFonts w:ascii="Times New Roman" w:hAnsi="Times New Roman"/>
                <w:sz w:val="24"/>
                <w:szCs w:val="24"/>
              </w:rPr>
            </w:pPr>
            <w:r w:rsidRPr="005640EC">
              <w:rPr>
                <w:rFonts w:ascii="Times New Roman" w:hAnsi="Times New Roman"/>
                <w:sz w:val="24"/>
                <w:szCs w:val="24"/>
              </w:rPr>
              <w:t>Moduliai</w:t>
            </w:r>
          </w:p>
        </w:tc>
        <w:tc>
          <w:tcPr>
            <w:tcW w:w="4253" w:type="dxa"/>
          </w:tcPr>
          <w:p w14:paraId="52870456" w14:textId="4C133B36" w:rsidR="005640EC" w:rsidRPr="005640EC" w:rsidRDefault="005640EC" w:rsidP="005640EC">
            <w:pPr>
              <w:jc w:val="both"/>
              <w:rPr>
                <w:rFonts w:ascii="Times New Roman" w:hAnsi="Times New Roman"/>
                <w:sz w:val="24"/>
                <w:szCs w:val="24"/>
              </w:rPr>
            </w:pPr>
            <w:r w:rsidRPr="005640EC">
              <w:rPr>
                <w:rFonts w:ascii="Times New Roman" w:hAnsi="Times New Roman"/>
                <w:sz w:val="24"/>
                <w:szCs w:val="24"/>
              </w:rPr>
              <w:t>„įskaityta“ arba „neįskaityta“</w:t>
            </w:r>
          </w:p>
        </w:tc>
      </w:tr>
    </w:tbl>
    <w:p w14:paraId="2BE44444"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10. Vertinimą ugdymo procese sudaro vienas kitą papildantys vertinimo tipai: formuojamasis ugdomasis, diagnostinis ir(ar) kaupiamasis bei apibendrinamasis.</w:t>
      </w:r>
    </w:p>
    <w:p w14:paraId="6F1BA630"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10.1. Formuojamasis vertinimas neformalus, nesiejamas su pažymiu. Mokinio veikla vertinama komentaru žodžiu kiekvieną pamoką reflektuojant, papildant ir taisant atsakymus, atliktus darbus. Komentarai raštu rašomi pagal galimybes ir poreikius, nurodant sėkmes ir nesėkmes, geresnio rezultato siekimo galimybes;</w:t>
      </w:r>
    </w:p>
    <w:p w14:paraId="12C37634"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10.2. Diagnostinis vertinimas skiriamas siekiant išsiaiškinti mokinio pasiekimus ir padarytą pažangą, baigus temą ar kurso dalį ir yra atliekamas reguliariai pagal dalyko mokymo(</w:t>
      </w:r>
      <w:proofErr w:type="spellStart"/>
      <w:r w:rsidRPr="005640EC">
        <w:rPr>
          <w:rFonts w:ascii="Times New Roman" w:hAnsi="Times New Roman"/>
          <w:sz w:val="24"/>
          <w:szCs w:val="24"/>
        </w:rPr>
        <w:t>si</w:t>
      </w:r>
      <w:proofErr w:type="spellEnd"/>
      <w:r w:rsidRPr="005640EC">
        <w:rPr>
          <w:rFonts w:ascii="Times New Roman" w:hAnsi="Times New Roman"/>
          <w:sz w:val="24"/>
          <w:szCs w:val="24"/>
        </w:rPr>
        <w:t>) logiką bei aiškius vertinimo kriterijus. Su dalyko vertinimo formomis ir kriterijais kiekvienas mokytojas supažindina mokinius per pirmąsias dalyko pamokas rugsėjo mėnesį. Diagnostinio vertinimo formas (kontrolinius, praktinius ir kitus darbus) ir būdus mokytojai nurodo savo dalyko ilgalaikiuose planuose.</w:t>
      </w:r>
    </w:p>
    <w:p w14:paraId="6F9A589E"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11. Kontrolinių ir kitų atsiskaitomųjų darbų organizavimo tvarka ir vertinimas:</w:t>
      </w:r>
    </w:p>
    <w:p w14:paraId="0F469A4A" w14:textId="2B86524A"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lastRenderedPageBreak/>
        <w:t>11.1. kontrolinis darbas – ne trumpesnis kaip 30 minučių savarankiškai atliekamas ir įvertinamas darbas, skirtas mokinio pasiekimams ir pažangai patikrinti baigus dalyko programos dalį:</w:t>
      </w:r>
    </w:p>
    <w:p w14:paraId="2299CA26"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11.2. apie kontrolinį darbą mokiniai informuojami ne vėliau kaip prieš savaitę. Kontrolinius darbus būtina registruoti elektroniniame dienyne. Dėl objektyvių priežasčių, susitarus su mokiniais, galima kontrolinio darbo laiką keisti;</w:t>
      </w:r>
    </w:p>
    <w:p w14:paraId="00ECCF4D"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11.3. mokiniai turi būti supažindinti su kontrolinio darbo turiniu ir vertinimo kriterijais;</w:t>
      </w:r>
    </w:p>
    <w:p w14:paraId="17D978FE"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11.4. kontrolinis darbas turi būti sudarytas iš įvairaus sunkumo užduočių ir patikrinami įvairūs mokinių gebėjimai (žinios ir supratimas, žinių taikymas ir aukštesnieji mąstymo gebėjimai);</w:t>
      </w:r>
    </w:p>
    <w:p w14:paraId="0D036EB6"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11.5. atskirų mokomųjų dalykų kontroliniai darbai gali būti diferencijuojami bei individualizuojami atsižvelgiant į mokinių gebėjimus ir poreikius.</w:t>
      </w:r>
    </w:p>
    <w:p w14:paraId="57BAF134"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11.6. kontroliniai darbai negali būti rašomi mokiniui grįžus iš karto po ligos, atostogų ir paskutinę savaitę prieš pusmečio pabaigą, nerekomenduojami po šventinių dienų;</w:t>
      </w:r>
    </w:p>
    <w:p w14:paraId="39C4391C"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11.7. jeigu mokinys dėl pateisinamų priežasčių (pateikė tėvų prašymą ar direktoriaus įsakymu atleistas nuo pamokų) nedalyvauja kontroliniame darbe, už jį atsiskaito kitu susitartu su mokytoju laiku;</w:t>
      </w:r>
    </w:p>
    <w:p w14:paraId="37CFC7D5"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11.8. mokinys negali perrašyti kontrolinio darbo norėdamas pagerinti gautą pažymį;</w:t>
      </w:r>
    </w:p>
    <w:p w14:paraId="3931F5FE" w14:textId="58074F9E"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11.9. kontroliniai darbai įvertinami, jų rezultatai skelbiami ir aptariami klasėje, numatomi spragų šalinimo būdai per dvi savaites. Lietuvių kalbos ir literatūros rašiniai įvertinami ir aptariami per tris savaites.</w:t>
      </w:r>
    </w:p>
    <w:p w14:paraId="4CB6F347"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12. Atsiskaitymas raštu – įvairių formų mokinių žinių ir gebėjimų patikra raštu, trunkanti ne ilgiau kaip 30 minučių:</w:t>
      </w:r>
    </w:p>
    <w:p w14:paraId="219FDB1D"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12.1. jeigu atsiskaitymas raštu vykdomas iš vienos ar dviejų pamokų temų, mokinių apie patikrinimą raštu iš anksto informuoti nebūtina;</w:t>
      </w:r>
    </w:p>
    <w:p w14:paraId="0CA5A5BB"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12.2. mokiniui nedalyvavus patikrinime raštu sprendimą dėl atsiskaitymo priima mokytojas;</w:t>
      </w:r>
    </w:p>
    <w:p w14:paraId="49D3A145"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12.3. patikrinimas raštu gali būti skiriamas ne visai klasei (grupei);</w:t>
      </w:r>
    </w:p>
    <w:p w14:paraId="56DE9F98"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12.4. patikrinimų raštu skaičius per dieną yra neribojamas;</w:t>
      </w:r>
    </w:p>
    <w:p w14:paraId="359D67A8"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12.5. patikrinimas raštu gali būti vertinamas pažymiu, įrašu „įskaityta“/„neįskaityta“ ar kaupiamuoju balu.</w:t>
      </w:r>
    </w:p>
    <w:p w14:paraId="729E5EE9"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13. Atsakinėjimas žodžiu – mokinio išsamus atsakymas į klausimą, kalbėjimas duota tema ar grupės darbo (projektinio darbo) pristatymas žodžiu:</w:t>
      </w:r>
    </w:p>
    <w:p w14:paraId="40AC0A67"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13.1. mokinių apie atsakinėjimą žodžiu iš anksto informuoti nebūtina (išskyrus projektinių darbų pristatymus);</w:t>
      </w:r>
    </w:p>
    <w:p w14:paraId="2317F1B4"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13.2. projektinio darbo pristatymas vertinamas pagal iš anksto numatytus ir su mokiniais aptartus kriterijus;</w:t>
      </w:r>
    </w:p>
    <w:p w14:paraId="68A04986"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13.3. atsakinėjimas žodžiu gali būti vertinamas pažymiu, įrašu „įskaityta“/„neįskaityta“ ar kaupiamuoju balu.</w:t>
      </w:r>
    </w:p>
    <w:p w14:paraId="6831904A"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14. Savarankiškas darbas – darbas raštu, kurio trukmė pamokoje planuojama mokytojo nuožiūra, jo metu mokiniai atlieka pateiktas užduotis iš anksčiau ar naujai išmoktų temų. Savarankiško darbo tikslas – išsiaiškinti, kiek mokinys, naudodamasis įvairiais šaltiniais, mokymo(</w:t>
      </w:r>
      <w:proofErr w:type="spellStart"/>
      <w:r w:rsidRPr="005640EC">
        <w:rPr>
          <w:rFonts w:ascii="Times New Roman" w:hAnsi="Times New Roman"/>
          <w:sz w:val="24"/>
          <w:szCs w:val="24"/>
        </w:rPr>
        <w:t>si</w:t>
      </w:r>
      <w:proofErr w:type="spellEnd"/>
      <w:r w:rsidRPr="005640EC">
        <w:rPr>
          <w:rFonts w:ascii="Times New Roman" w:hAnsi="Times New Roman"/>
          <w:sz w:val="24"/>
          <w:szCs w:val="24"/>
        </w:rPr>
        <w:t>) priemonėmis, geba įgytas žinias pritaikyti individualiai atlikdamas praktines užduotis:</w:t>
      </w:r>
    </w:p>
    <w:p w14:paraId="50795554"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14.1. savarankiško darbo metu mokiniai gali naudotis vadovėliais ar kita darbui reikalinga informacine medžiaga;</w:t>
      </w:r>
    </w:p>
    <w:p w14:paraId="59CB4750"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14.2. mokinių apie savarankiško darbo rašymą iš anksto informuoti nebūtina (nebent būtų reikalingos tam tikros priemonės ar papildomas pasiruošimas);</w:t>
      </w:r>
    </w:p>
    <w:p w14:paraId="667BB30F"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14.3. mokiniai, praleidę savarankišką darbą, atsiskaityti neprivalo;</w:t>
      </w:r>
    </w:p>
    <w:p w14:paraId="32912EFA"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14.4. mokytojas savarankiškus mokinių darbus gali tikrinti pasirinktinai: tikrinami visų ar tik dalies mokinių darbai. Mokinių savarankišką darbą rekomenduojama vertinti kaupiamuoju balu.</w:t>
      </w:r>
    </w:p>
    <w:p w14:paraId="06C3EF36"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15. Mokytojo sprendimu, mokinių žinios, gebėjimai ir pastangos (pvz., namų darbai, dalyvavimas olimpiadose ar konkursuose, projektai, kūrybiniai darbai, darbas grupėse ir pan.) gali būti vertinamos pažymiu, įrašu „įskaityta“/„neįskaityta“ ar kaupiamuoju balu.</w:t>
      </w:r>
    </w:p>
    <w:p w14:paraId="25BC9B8C"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lastRenderedPageBreak/>
        <w:t>16. Jeigu mokinys per numatytą laiką be pateisinamos priežasties neatsiskaitė už kontrolinį ar kitą atsiskaitomąjį darbą, jo pasiekimai prilyginami žemiausiam 10 balų sistemos įvertinimui „labai blogai“.</w:t>
      </w:r>
    </w:p>
    <w:p w14:paraId="4FA814C9"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17. Nesąžiningai atlikti kontroliniai ir kiti atsiskaitomieji darbai vertinami žemiausiu įvertinimu „labai blogai“. Dienyne prie pažymio parašomas komentaras, apie tai informuojamas klasės vadovas, darbo perrašyti neleidžiama.</w:t>
      </w:r>
    </w:p>
    <w:p w14:paraId="7E32556E"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18. Savarankiškai besimokantys mokiniai vertinami už atsiskaitymą žodžiu ir raštu pagal išsilavinimo standartuose numatytas žinias, supratimą ir gebėjimus.</w:t>
      </w:r>
    </w:p>
    <w:p w14:paraId="6C046B2C"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 xml:space="preserve">19. Nuotolinio mokymo klasėse besimokantys mokiniai vertinami už darbus, atliktus virtualioje mokymosi aplinkoje </w:t>
      </w:r>
      <w:proofErr w:type="spellStart"/>
      <w:r w:rsidRPr="005640EC">
        <w:rPr>
          <w:rFonts w:ascii="Times New Roman" w:hAnsi="Times New Roman"/>
          <w:sz w:val="24"/>
          <w:szCs w:val="24"/>
        </w:rPr>
        <w:t>Moodle</w:t>
      </w:r>
      <w:proofErr w:type="spellEnd"/>
      <w:r w:rsidRPr="005640EC">
        <w:rPr>
          <w:rFonts w:ascii="Times New Roman" w:hAnsi="Times New Roman"/>
          <w:sz w:val="24"/>
          <w:szCs w:val="24"/>
        </w:rPr>
        <w:t xml:space="preserve">, už atsiskaitymą per vaizdo konsultacijas, vykstančias per Adobe </w:t>
      </w:r>
      <w:proofErr w:type="spellStart"/>
      <w:r w:rsidRPr="005640EC">
        <w:rPr>
          <w:rFonts w:ascii="Times New Roman" w:hAnsi="Times New Roman"/>
          <w:sz w:val="24"/>
          <w:szCs w:val="24"/>
        </w:rPr>
        <w:t>Connect</w:t>
      </w:r>
      <w:proofErr w:type="spellEnd"/>
      <w:r w:rsidRPr="005640EC">
        <w:rPr>
          <w:rFonts w:ascii="Times New Roman" w:hAnsi="Times New Roman"/>
          <w:sz w:val="24"/>
          <w:szCs w:val="24"/>
        </w:rPr>
        <w:t xml:space="preserve"> programą, pagal išsilavinimo standartuose numatytas žinias, supratimą ir gebėjimus ir Centre patvirtintą tvarką.</w:t>
      </w:r>
    </w:p>
    <w:p w14:paraId="00906DE6"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20. Mokinių žinių, gebėjimų ir įgūdžių pusmečių ir metiniai įvertinimai vedami, taikant gautų pažymių aritmetinio vidurkio formulę ir apvalinimo taisyklę.</w:t>
      </w:r>
    </w:p>
    <w:p w14:paraId="3FD4CE39" w14:textId="77777777" w:rsidR="005F64D2" w:rsidRPr="005640EC" w:rsidRDefault="00000000" w:rsidP="005640EC">
      <w:pPr>
        <w:spacing w:after="0" w:line="240" w:lineRule="auto"/>
        <w:ind w:firstLine="709"/>
        <w:jc w:val="both"/>
        <w:rPr>
          <w:rFonts w:ascii="Times New Roman" w:hAnsi="Times New Roman"/>
          <w:sz w:val="24"/>
          <w:szCs w:val="24"/>
        </w:rPr>
      </w:pPr>
      <w:r w:rsidRPr="005640EC">
        <w:rPr>
          <w:rFonts w:ascii="Times New Roman" w:hAnsi="Times New Roman"/>
          <w:sz w:val="24"/>
          <w:szCs w:val="24"/>
        </w:rPr>
        <w:t>21. Socialinių įgūdžių ugdymo klasių mokiniai už dalyvavimą ugdymo procese vertinami „įskaityta“.</w:t>
      </w:r>
    </w:p>
    <w:p w14:paraId="0697EBDE" w14:textId="77777777" w:rsidR="005640EC" w:rsidRDefault="005640EC" w:rsidP="005640EC">
      <w:pPr>
        <w:spacing w:after="0" w:line="240" w:lineRule="auto"/>
        <w:jc w:val="center"/>
        <w:rPr>
          <w:rFonts w:ascii="Times New Roman" w:hAnsi="Times New Roman"/>
          <w:sz w:val="24"/>
          <w:szCs w:val="24"/>
        </w:rPr>
      </w:pPr>
    </w:p>
    <w:p w14:paraId="61F826FD" w14:textId="08CEF4F4" w:rsidR="005F64D2" w:rsidRPr="005640EC" w:rsidRDefault="00000000" w:rsidP="005640EC">
      <w:pPr>
        <w:spacing w:after="0" w:line="240" w:lineRule="auto"/>
        <w:jc w:val="center"/>
        <w:rPr>
          <w:rFonts w:ascii="Times New Roman" w:hAnsi="Times New Roman"/>
          <w:b/>
          <w:bCs/>
          <w:sz w:val="24"/>
          <w:szCs w:val="24"/>
        </w:rPr>
      </w:pPr>
      <w:r w:rsidRPr="005640EC">
        <w:rPr>
          <w:rFonts w:ascii="Times New Roman" w:hAnsi="Times New Roman"/>
          <w:b/>
          <w:bCs/>
          <w:sz w:val="24"/>
          <w:szCs w:val="24"/>
        </w:rPr>
        <w:t>V SKYRIUS</w:t>
      </w:r>
    </w:p>
    <w:p w14:paraId="07FCABC1" w14:textId="0D40521B" w:rsidR="005F64D2" w:rsidRPr="005640EC" w:rsidRDefault="00000000" w:rsidP="005640EC">
      <w:pPr>
        <w:spacing w:after="0" w:line="240" w:lineRule="auto"/>
        <w:jc w:val="center"/>
        <w:rPr>
          <w:rFonts w:ascii="Times New Roman" w:hAnsi="Times New Roman"/>
          <w:b/>
          <w:bCs/>
          <w:sz w:val="24"/>
          <w:szCs w:val="24"/>
        </w:rPr>
      </w:pPr>
      <w:r w:rsidRPr="005640EC">
        <w:rPr>
          <w:rFonts w:ascii="Times New Roman" w:hAnsi="Times New Roman"/>
          <w:b/>
          <w:bCs/>
          <w:sz w:val="24"/>
          <w:szCs w:val="24"/>
        </w:rPr>
        <w:t>ĮVERTINIMŲ FIKSAVIMAS</w:t>
      </w:r>
    </w:p>
    <w:p w14:paraId="779AA0F5" w14:textId="77777777" w:rsidR="005640EC" w:rsidRPr="005640EC" w:rsidRDefault="005640EC" w:rsidP="005640EC">
      <w:pPr>
        <w:spacing w:after="0" w:line="240" w:lineRule="auto"/>
        <w:jc w:val="center"/>
        <w:rPr>
          <w:rFonts w:ascii="Times New Roman" w:hAnsi="Times New Roman"/>
          <w:sz w:val="24"/>
          <w:szCs w:val="24"/>
        </w:rPr>
      </w:pPr>
    </w:p>
    <w:p w14:paraId="0355B78D" w14:textId="77777777" w:rsidR="005F64D2" w:rsidRPr="005640EC" w:rsidRDefault="00000000" w:rsidP="00EF2A3B">
      <w:pPr>
        <w:spacing w:after="0" w:line="240" w:lineRule="auto"/>
        <w:ind w:firstLine="709"/>
        <w:jc w:val="both"/>
        <w:rPr>
          <w:rFonts w:ascii="Times New Roman" w:hAnsi="Times New Roman"/>
          <w:sz w:val="24"/>
          <w:szCs w:val="24"/>
        </w:rPr>
      </w:pPr>
      <w:r w:rsidRPr="005640EC">
        <w:rPr>
          <w:rFonts w:ascii="Times New Roman" w:hAnsi="Times New Roman"/>
          <w:sz w:val="24"/>
          <w:szCs w:val="24"/>
        </w:rPr>
        <w:t>22. Ugdymo procesas, besimokantiems pagal pagrindinio, vidurinio ugdymo ir socialinių įgūdžių ugdymo programą, skirstomas pusmečiais. Mokinių mokymosi pasiekimų patikrinimas vykdomas reguliariai, vadovaujantis šia savaitinių pamokų ir minimalaus įvertinimų skaičiaus per pusmetį atitikties lentele:</w:t>
      </w:r>
    </w:p>
    <w:p w14:paraId="0A6F44B0" w14:textId="4C1E3A64" w:rsidR="005F64D2" w:rsidRDefault="00000000" w:rsidP="00EF2A3B">
      <w:pPr>
        <w:spacing w:after="0" w:line="240" w:lineRule="auto"/>
        <w:ind w:firstLine="709"/>
        <w:jc w:val="both"/>
        <w:rPr>
          <w:rFonts w:ascii="Times New Roman" w:hAnsi="Times New Roman"/>
          <w:sz w:val="24"/>
          <w:szCs w:val="24"/>
        </w:rPr>
      </w:pPr>
      <w:r w:rsidRPr="005640EC">
        <w:rPr>
          <w:rFonts w:ascii="Times New Roman" w:hAnsi="Times New Roman"/>
          <w:sz w:val="24"/>
          <w:szCs w:val="24"/>
        </w:rPr>
        <w:t>Minimalus įvertinimų skaičius pagal dalykui skirtą savaitinių pamokų skaičių.</w:t>
      </w:r>
    </w:p>
    <w:tbl>
      <w:tblPr>
        <w:tblStyle w:val="Lentelstinklelis"/>
        <w:tblW w:w="0" w:type="auto"/>
        <w:jc w:val="center"/>
        <w:tblLook w:val="04A0" w:firstRow="1" w:lastRow="0" w:firstColumn="1" w:lastColumn="0" w:noHBand="0" w:noVBand="1"/>
      </w:tblPr>
      <w:tblGrid>
        <w:gridCol w:w="2263"/>
        <w:gridCol w:w="3407"/>
      </w:tblGrid>
      <w:tr w:rsidR="00EF2A3B" w14:paraId="1CB7BB76" w14:textId="77777777" w:rsidTr="00EF2A3B">
        <w:trPr>
          <w:jc w:val="center"/>
        </w:trPr>
        <w:tc>
          <w:tcPr>
            <w:tcW w:w="2263" w:type="dxa"/>
          </w:tcPr>
          <w:p w14:paraId="279D52D8" w14:textId="2C98A244" w:rsidR="00EF2A3B" w:rsidRDefault="00EF2A3B" w:rsidP="00EF2A3B">
            <w:pPr>
              <w:jc w:val="center"/>
              <w:rPr>
                <w:rFonts w:ascii="Times New Roman" w:hAnsi="Times New Roman"/>
                <w:sz w:val="24"/>
                <w:szCs w:val="24"/>
              </w:rPr>
            </w:pPr>
            <w:r w:rsidRPr="005640EC">
              <w:rPr>
                <w:rFonts w:ascii="Times New Roman" w:hAnsi="Times New Roman"/>
                <w:sz w:val="24"/>
                <w:szCs w:val="24"/>
              </w:rPr>
              <w:t>Savaitinės pamokos</w:t>
            </w:r>
          </w:p>
        </w:tc>
        <w:tc>
          <w:tcPr>
            <w:tcW w:w="3407" w:type="dxa"/>
          </w:tcPr>
          <w:p w14:paraId="597FF3C5" w14:textId="39497167" w:rsidR="00EF2A3B" w:rsidRDefault="00EF2A3B" w:rsidP="00EF2A3B">
            <w:pPr>
              <w:jc w:val="center"/>
              <w:rPr>
                <w:rFonts w:ascii="Times New Roman" w:hAnsi="Times New Roman"/>
                <w:sz w:val="24"/>
                <w:szCs w:val="24"/>
              </w:rPr>
            </w:pPr>
            <w:r w:rsidRPr="005640EC">
              <w:rPr>
                <w:rFonts w:ascii="Times New Roman" w:hAnsi="Times New Roman"/>
                <w:sz w:val="24"/>
                <w:szCs w:val="24"/>
              </w:rPr>
              <w:t>Įvertinimų skaičius per pusmetį</w:t>
            </w:r>
          </w:p>
        </w:tc>
      </w:tr>
      <w:tr w:rsidR="00EF2A3B" w14:paraId="0640C49D" w14:textId="77777777" w:rsidTr="00EF2A3B">
        <w:trPr>
          <w:jc w:val="center"/>
        </w:trPr>
        <w:tc>
          <w:tcPr>
            <w:tcW w:w="2263" w:type="dxa"/>
          </w:tcPr>
          <w:p w14:paraId="4F9F711D" w14:textId="51905C8D" w:rsidR="00EF2A3B" w:rsidRDefault="00EF2A3B" w:rsidP="00EF2A3B">
            <w:pPr>
              <w:jc w:val="center"/>
              <w:rPr>
                <w:rFonts w:ascii="Times New Roman" w:hAnsi="Times New Roman"/>
                <w:sz w:val="24"/>
                <w:szCs w:val="24"/>
              </w:rPr>
            </w:pPr>
            <w:r>
              <w:rPr>
                <w:rFonts w:ascii="Times New Roman" w:hAnsi="Times New Roman"/>
                <w:sz w:val="24"/>
                <w:szCs w:val="24"/>
              </w:rPr>
              <w:t>1</w:t>
            </w:r>
          </w:p>
        </w:tc>
        <w:tc>
          <w:tcPr>
            <w:tcW w:w="3407" w:type="dxa"/>
          </w:tcPr>
          <w:p w14:paraId="32C337CF" w14:textId="17E59235" w:rsidR="00EF2A3B" w:rsidRDefault="00EF2A3B" w:rsidP="00EF2A3B">
            <w:pPr>
              <w:jc w:val="center"/>
              <w:rPr>
                <w:rFonts w:ascii="Times New Roman" w:hAnsi="Times New Roman"/>
                <w:sz w:val="24"/>
                <w:szCs w:val="24"/>
              </w:rPr>
            </w:pPr>
            <w:r>
              <w:rPr>
                <w:rFonts w:ascii="Times New Roman" w:hAnsi="Times New Roman"/>
                <w:sz w:val="24"/>
                <w:szCs w:val="24"/>
              </w:rPr>
              <w:t>3</w:t>
            </w:r>
          </w:p>
        </w:tc>
      </w:tr>
      <w:tr w:rsidR="00EF2A3B" w14:paraId="1EC5B3E2" w14:textId="77777777" w:rsidTr="00EF2A3B">
        <w:trPr>
          <w:jc w:val="center"/>
        </w:trPr>
        <w:tc>
          <w:tcPr>
            <w:tcW w:w="2263" w:type="dxa"/>
          </w:tcPr>
          <w:p w14:paraId="7DC3684A" w14:textId="2A3B68C9" w:rsidR="00EF2A3B" w:rsidRDefault="00EF2A3B" w:rsidP="00EF2A3B">
            <w:pPr>
              <w:jc w:val="center"/>
              <w:rPr>
                <w:rFonts w:ascii="Times New Roman" w:hAnsi="Times New Roman"/>
                <w:sz w:val="24"/>
                <w:szCs w:val="24"/>
              </w:rPr>
            </w:pPr>
            <w:r>
              <w:rPr>
                <w:rFonts w:ascii="Times New Roman" w:hAnsi="Times New Roman"/>
                <w:sz w:val="24"/>
                <w:szCs w:val="24"/>
              </w:rPr>
              <w:t>2</w:t>
            </w:r>
          </w:p>
        </w:tc>
        <w:tc>
          <w:tcPr>
            <w:tcW w:w="3407" w:type="dxa"/>
          </w:tcPr>
          <w:p w14:paraId="4C84D3FF" w14:textId="5D26C967" w:rsidR="00EF2A3B" w:rsidRDefault="00EF2A3B" w:rsidP="00EF2A3B">
            <w:pPr>
              <w:jc w:val="center"/>
              <w:rPr>
                <w:rFonts w:ascii="Times New Roman" w:hAnsi="Times New Roman"/>
                <w:sz w:val="24"/>
                <w:szCs w:val="24"/>
              </w:rPr>
            </w:pPr>
            <w:r>
              <w:rPr>
                <w:rFonts w:ascii="Times New Roman" w:hAnsi="Times New Roman"/>
                <w:sz w:val="24"/>
                <w:szCs w:val="24"/>
              </w:rPr>
              <w:t>5</w:t>
            </w:r>
          </w:p>
        </w:tc>
      </w:tr>
      <w:tr w:rsidR="00EF2A3B" w14:paraId="3AA01740" w14:textId="77777777" w:rsidTr="00EF2A3B">
        <w:trPr>
          <w:jc w:val="center"/>
        </w:trPr>
        <w:tc>
          <w:tcPr>
            <w:tcW w:w="2263" w:type="dxa"/>
          </w:tcPr>
          <w:p w14:paraId="21929B34" w14:textId="57D0C640" w:rsidR="00EF2A3B" w:rsidRDefault="00EF2A3B" w:rsidP="00EF2A3B">
            <w:pPr>
              <w:jc w:val="center"/>
              <w:rPr>
                <w:rFonts w:ascii="Times New Roman" w:hAnsi="Times New Roman"/>
                <w:sz w:val="24"/>
                <w:szCs w:val="24"/>
              </w:rPr>
            </w:pPr>
            <w:r>
              <w:rPr>
                <w:rFonts w:ascii="Times New Roman" w:hAnsi="Times New Roman"/>
                <w:sz w:val="24"/>
                <w:szCs w:val="24"/>
              </w:rPr>
              <w:t>3</w:t>
            </w:r>
          </w:p>
        </w:tc>
        <w:tc>
          <w:tcPr>
            <w:tcW w:w="3407" w:type="dxa"/>
          </w:tcPr>
          <w:p w14:paraId="1058D2EA" w14:textId="34095F91" w:rsidR="00EF2A3B" w:rsidRDefault="00EF2A3B" w:rsidP="00EF2A3B">
            <w:pPr>
              <w:jc w:val="center"/>
              <w:rPr>
                <w:rFonts w:ascii="Times New Roman" w:hAnsi="Times New Roman"/>
                <w:sz w:val="24"/>
                <w:szCs w:val="24"/>
              </w:rPr>
            </w:pPr>
            <w:r>
              <w:rPr>
                <w:rFonts w:ascii="Times New Roman" w:hAnsi="Times New Roman"/>
                <w:sz w:val="24"/>
                <w:szCs w:val="24"/>
              </w:rPr>
              <w:t>5</w:t>
            </w:r>
          </w:p>
        </w:tc>
      </w:tr>
      <w:tr w:rsidR="00EF2A3B" w14:paraId="48B30BBF" w14:textId="77777777" w:rsidTr="00EF2A3B">
        <w:trPr>
          <w:jc w:val="center"/>
        </w:trPr>
        <w:tc>
          <w:tcPr>
            <w:tcW w:w="2263" w:type="dxa"/>
          </w:tcPr>
          <w:p w14:paraId="2AA8CD97" w14:textId="03BE3C53" w:rsidR="00EF2A3B" w:rsidRDefault="00EF2A3B" w:rsidP="00EF2A3B">
            <w:pPr>
              <w:jc w:val="center"/>
              <w:rPr>
                <w:rFonts w:ascii="Times New Roman" w:hAnsi="Times New Roman"/>
                <w:sz w:val="24"/>
                <w:szCs w:val="24"/>
              </w:rPr>
            </w:pPr>
            <w:r>
              <w:rPr>
                <w:rFonts w:ascii="Times New Roman" w:hAnsi="Times New Roman"/>
                <w:sz w:val="24"/>
                <w:szCs w:val="24"/>
              </w:rPr>
              <w:t>4</w:t>
            </w:r>
          </w:p>
        </w:tc>
        <w:tc>
          <w:tcPr>
            <w:tcW w:w="3407" w:type="dxa"/>
          </w:tcPr>
          <w:p w14:paraId="28E3DD71" w14:textId="66A40DC6" w:rsidR="00EF2A3B" w:rsidRDefault="00EF2A3B" w:rsidP="00EF2A3B">
            <w:pPr>
              <w:jc w:val="center"/>
              <w:rPr>
                <w:rFonts w:ascii="Times New Roman" w:hAnsi="Times New Roman"/>
                <w:sz w:val="24"/>
                <w:szCs w:val="24"/>
              </w:rPr>
            </w:pPr>
            <w:r>
              <w:rPr>
                <w:rFonts w:ascii="Times New Roman" w:hAnsi="Times New Roman"/>
                <w:sz w:val="24"/>
                <w:szCs w:val="24"/>
              </w:rPr>
              <w:t>7</w:t>
            </w:r>
          </w:p>
        </w:tc>
      </w:tr>
      <w:tr w:rsidR="00EF2A3B" w14:paraId="0821046E" w14:textId="77777777" w:rsidTr="00EF2A3B">
        <w:trPr>
          <w:jc w:val="center"/>
        </w:trPr>
        <w:tc>
          <w:tcPr>
            <w:tcW w:w="2263" w:type="dxa"/>
          </w:tcPr>
          <w:p w14:paraId="17D6741C" w14:textId="7F526B26" w:rsidR="00EF2A3B" w:rsidRDefault="00EF2A3B" w:rsidP="00EF2A3B">
            <w:pPr>
              <w:jc w:val="center"/>
              <w:rPr>
                <w:rFonts w:ascii="Times New Roman" w:hAnsi="Times New Roman"/>
                <w:sz w:val="24"/>
                <w:szCs w:val="24"/>
              </w:rPr>
            </w:pPr>
            <w:r>
              <w:rPr>
                <w:rFonts w:ascii="Times New Roman" w:hAnsi="Times New Roman"/>
                <w:sz w:val="24"/>
                <w:szCs w:val="24"/>
              </w:rPr>
              <w:t>5</w:t>
            </w:r>
          </w:p>
        </w:tc>
        <w:tc>
          <w:tcPr>
            <w:tcW w:w="3407" w:type="dxa"/>
          </w:tcPr>
          <w:p w14:paraId="193101DC" w14:textId="3EB14570" w:rsidR="00EF2A3B" w:rsidRDefault="00EF2A3B" w:rsidP="00EF2A3B">
            <w:pPr>
              <w:jc w:val="center"/>
              <w:rPr>
                <w:rFonts w:ascii="Times New Roman" w:hAnsi="Times New Roman"/>
                <w:sz w:val="24"/>
                <w:szCs w:val="24"/>
              </w:rPr>
            </w:pPr>
            <w:r>
              <w:rPr>
                <w:rFonts w:ascii="Times New Roman" w:hAnsi="Times New Roman"/>
                <w:sz w:val="24"/>
                <w:szCs w:val="24"/>
              </w:rPr>
              <w:t>7</w:t>
            </w:r>
          </w:p>
        </w:tc>
      </w:tr>
    </w:tbl>
    <w:p w14:paraId="7929A864" w14:textId="77777777" w:rsidR="005F64D2" w:rsidRPr="005640EC" w:rsidRDefault="00000000" w:rsidP="00EF2A3B">
      <w:pPr>
        <w:spacing w:after="0" w:line="240" w:lineRule="auto"/>
        <w:ind w:firstLine="709"/>
        <w:jc w:val="both"/>
        <w:rPr>
          <w:rFonts w:ascii="Times New Roman" w:hAnsi="Times New Roman"/>
          <w:sz w:val="24"/>
          <w:szCs w:val="24"/>
        </w:rPr>
      </w:pPr>
      <w:r w:rsidRPr="005640EC">
        <w:rPr>
          <w:rFonts w:ascii="Times New Roman" w:hAnsi="Times New Roman"/>
          <w:sz w:val="24"/>
          <w:szCs w:val="24"/>
        </w:rPr>
        <w:t>23. Mokinio pasiekimai per dieną gali būti įvertinti pažymiu iš kelių mokomųjų dalykų.</w:t>
      </w:r>
    </w:p>
    <w:p w14:paraId="4E2DF7B8" w14:textId="77777777" w:rsidR="005F64D2" w:rsidRPr="005640EC" w:rsidRDefault="00000000" w:rsidP="00EF2A3B">
      <w:pPr>
        <w:spacing w:after="0" w:line="240" w:lineRule="auto"/>
        <w:ind w:firstLine="709"/>
        <w:jc w:val="both"/>
        <w:rPr>
          <w:rFonts w:ascii="Times New Roman" w:hAnsi="Times New Roman"/>
          <w:sz w:val="24"/>
          <w:szCs w:val="24"/>
        </w:rPr>
      </w:pPr>
      <w:r w:rsidRPr="005640EC">
        <w:rPr>
          <w:rFonts w:ascii="Times New Roman" w:hAnsi="Times New Roman"/>
          <w:sz w:val="24"/>
          <w:szCs w:val="24"/>
        </w:rPr>
        <w:t>24. Mokinių formalūs vertinimai fiksuojami klasės/laikinosios grupės elektroniniame dienyne.</w:t>
      </w:r>
    </w:p>
    <w:p w14:paraId="548528BB" w14:textId="77777777" w:rsidR="005F64D2" w:rsidRPr="005640EC" w:rsidRDefault="00000000" w:rsidP="00EF2A3B">
      <w:pPr>
        <w:spacing w:after="0" w:line="240" w:lineRule="auto"/>
        <w:ind w:firstLine="709"/>
        <w:jc w:val="both"/>
        <w:rPr>
          <w:rFonts w:ascii="Times New Roman" w:hAnsi="Times New Roman"/>
          <w:sz w:val="24"/>
          <w:szCs w:val="24"/>
        </w:rPr>
      </w:pPr>
      <w:r w:rsidRPr="005640EC">
        <w:rPr>
          <w:rFonts w:ascii="Times New Roman" w:hAnsi="Times New Roman"/>
          <w:sz w:val="24"/>
          <w:szCs w:val="24"/>
        </w:rPr>
        <w:t>25. Pusmečių ir metiniai mokinių įvertinimai fiksuojami pažangumo suvestinėse, sudarytose elektroninio dienyno pagrindu.</w:t>
      </w:r>
    </w:p>
    <w:p w14:paraId="5B376111" w14:textId="77777777" w:rsidR="00EF2A3B" w:rsidRDefault="00EF2A3B" w:rsidP="005640EC">
      <w:pPr>
        <w:spacing w:after="0" w:line="240" w:lineRule="auto"/>
        <w:jc w:val="center"/>
        <w:rPr>
          <w:rFonts w:ascii="Times New Roman" w:hAnsi="Times New Roman"/>
          <w:sz w:val="24"/>
          <w:szCs w:val="24"/>
        </w:rPr>
      </w:pPr>
    </w:p>
    <w:p w14:paraId="13787470" w14:textId="3D4A01E4" w:rsidR="005F64D2" w:rsidRPr="00EF2A3B" w:rsidRDefault="00000000" w:rsidP="005640EC">
      <w:pPr>
        <w:spacing w:after="0" w:line="240" w:lineRule="auto"/>
        <w:jc w:val="center"/>
        <w:rPr>
          <w:rFonts w:ascii="Times New Roman" w:hAnsi="Times New Roman"/>
          <w:b/>
          <w:bCs/>
          <w:sz w:val="24"/>
          <w:szCs w:val="24"/>
        </w:rPr>
      </w:pPr>
      <w:r w:rsidRPr="00EF2A3B">
        <w:rPr>
          <w:rFonts w:ascii="Times New Roman" w:hAnsi="Times New Roman"/>
          <w:b/>
          <w:bCs/>
          <w:sz w:val="24"/>
          <w:szCs w:val="24"/>
        </w:rPr>
        <w:t>VI SKYRIUS</w:t>
      </w:r>
    </w:p>
    <w:p w14:paraId="0F17B2C0" w14:textId="7693AFD3" w:rsidR="005F64D2" w:rsidRDefault="00000000" w:rsidP="005640EC">
      <w:pPr>
        <w:spacing w:after="0" w:line="240" w:lineRule="auto"/>
        <w:jc w:val="center"/>
        <w:rPr>
          <w:rFonts w:ascii="Times New Roman" w:hAnsi="Times New Roman"/>
          <w:sz w:val="24"/>
          <w:szCs w:val="24"/>
        </w:rPr>
      </w:pPr>
      <w:r w:rsidRPr="00EF2A3B">
        <w:rPr>
          <w:rFonts w:ascii="Times New Roman" w:hAnsi="Times New Roman"/>
          <w:b/>
          <w:bCs/>
          <w:sz w:val="24"/>
          <w:szCs w:val="24"/>
        </w:rPr>
        <w:t>VERTINIMAS BAIGUS PROGRAMĄ</w:t>
      </w:r>
    </w:p>
    <w:p w14:paraId="1ACD2C03" w14:textId="77777777" w:rsidR="00EF2A3B" w:rsidRPr="005640EC" w:rsidRDefault="00EF2A3B" w:rsidP="005640EC">
      <w:pPr>
        <w:spacing w:after="0" w:line="240" w:lineRule="auto"/>
        <w:jc w:val="center"/>
        <w:rPr>
          <w:rFonts w:ascii="Times New Roman" w:hAnsi="Times New Roman"/>
          <w:sz w:val="24"/>
          <w:szCs w:val="24"/>
        </w:rPr>
      </w:pPr>
    </w:p>
    <w:p w14:paraId="1B311CDC" w14:textId="77777777" w:rsidR="005F64D2" w:rsidRPr="005640EC" w:rsidRDefault="00000000" w:rsidP="00EF2A3B">
      <w:pPr>
        <w:spacing w:after="0" w:line="240" w:lineRule="auto"/>
        <w:ind w:firstLine="709"/>
        <w:jc w:val="both"/>
        <w:rPr>
          <w:rFonts w:ascii="Times New Roman" w:hAnsi="Times New Roman"/>
          <w:sz w:val="24"/>
          <w:szCs w:val="24"/>
        </w:rPr>
      </w:pPr>
      <w:r w:rsidRPr="005640EC">
        <w:rPr>
          <w:rFonts w:ascii="Times New Roman" w:hAnsi="Times New Roman"/>
          <w:sz w:val="24"/>
          <w:szCs w:val="24"/>
        </w:rPr>
        <w:t>26. Pusmečio įvertinimas vedamas apskaičiavus dalyko pažymių aritmetinį vidurkį suapvalinant iki sveikojo skaičiaus (jeigu dalyko pažymių aritmetinis vidurkis – 8,50 vedamas 9, jeigu dalyko pažymių aritmetinis vidurkis – 8,49 vedamas 8).</w:t>
      </w:r>
    </w:p>
    <w:p w14:paraId="462CE4BC" w14:textId="77777777" w:rsidR="005F64D2" w:rsidRPr="005640EC" w:rsidRDefault="00000000" w:rsidP="00EF2A3B">
      <w:pPr>
        <w:spacing w:after="0" w:line="240" w:lineRule="auto"/>
        <w:ind w:firstLine="709"/>
        <w:jc w:val="both"/>
        <w:rPr>
          <w:rFonts w:ascii="Times New Roman" w:hAnsi="Times New Roman"/>
          <w:sz w:val="24"/>
          <w:szCs w:val="24"/>
        </w:rPr>
      </w:pPr>
      <w:r w:rsidRPr="005640EC">
        <w:rPr>
          <w:rFonts w:ascii="Times New Roman" w:hAnsi="Times New Roman"/>
          <w:sz w:val="24"/>
          <w:szCs w:val="24"/>
        </w:rPr>
        <w:t>27. Jeigu mokinys per pusmetį neatliko visų vertinimo užduočių (pvz., kontrolinių darbų ir kt.) be pateisinamos priežasties, nepademonstravo pasiekimų, numatytų pagrindinio ar vidurinio ugdymo bendrosiose programose, mokinio dalyko pusmečio įvertinimas prilyginamas žemiausiam 10 balų sistemos įvertinimui „labai blogai“. Jeigu mokinys neatliko visų vertinimo užduočių dėl svarbių, Centro direktoriaus įsakymu pateisintų priežasčių (pvz., ligos) pusmečio įvertinimas fiksuojamas įrašu „atleista“.</w:t>
      </w:r>
    </w:p>
    <w:p w14:paraId="434FDEB5" w14:textId="77777777" w:rsidR="005F64D2" w:rsidRPr="005640EC" w:rsidRDefault="00000000" w:rsidP="00EF2A3B">
      <w:pPr>
        <w:spacing w:after="0" w:line="240" w:lineRule="auto"/>
        <w:ind w:firstLine="709"/>
        <w:jc w:val="both"/>
        <w:rPr>
          <w:rFonts w:ascii="Times New Roman" w:hAnsi="Times New Roman"/>
          <w:sz w:val="24"/>
          <w:szCs w:val="24"/>
        </w:rPr>
      </w:pPr>
      <w:r w:rsidRPr="005640EC">
        <w:rPr>
          <w:rFonts w:ascii="Times New Roman" w:hAnsi="Times New Roman"/>
          <w:sz w:val="24"/>
          <w:szCs w:val="24"/>
        </w:rPr>
        <w:t xml:space="preserve">28. Mokinys dėl pateisinamų priežasčių per pusmetį praleidęs daugiau negu pusę pamokų ir neturintis minimalaus įvertinimų skaičiaus, jo prašymu ir mokytojo sprendimu, gali laikyti dalyko </w:t>
      </w:r>
      <w:r w:rsidRPr="005640EC">
        <w:rPr>
          <w:rFonts w:ascii="Times New Roman" w:hAnsi="Times New Roman"/>
          <w:sz w:val="24"/>
          <w:szCs w:val="24"/>
        </w:rPr>
        <w:lastRenderedPageBreak/>
        <w:t>įskaitą, kurios įvertinimas (pažymys ar įrašas „įskaityta“) prilyginamas pusmečio įvertinimui. Įskaitos trukmę ir laiką dalyko mokytojas suderina su mokiniu ir informuoja administraciją.</w:t>
      </w:r>
    </w:p>
    <w:p w14:paraId="6A1F9A7F" w14:textId="77777777" w:rsidR="005F64D2" w:rsidRPr="005640EC" w:rsidRDefault="00000000" w:rsidP="00EF2A3B">
      <w:pPr>
        <w:spacing w:after="0" w:line="240" w:lineRule="auto"/>
        <w:ind w:firstLine="709"/>
        <w:jc w:val="both"/>
        <w:rPr>
          <w:rFonts w:ascii="Times New Roman" w:hAnsi="Times New Roman"/>
          <w:sz w:val="24"/>
          <w:szCs w:val="24"/>
        </w:rPr>
      </w:pPr>
      <w:r w:rsidRPr="005640EC">
        <w:rPr>
          <w:rFonts w:ascii="Times New Roman" w:hAnsi="Times New Roman"/>
          <w:sz w:val="24"/>
          <w:szCs w:val="24"/>
        </w:rPr>
        <w:t>29. Mokiniui, kuris gydėsi medicininės reabilitacijos ir sanatorinio gydymo sveikatos priežiūros ar stacionarinėje asmens sveikatos priežiūros įstaigose, dalyko pusmečio įvertinimas vedamas iš šiose įstaigose ir Centre gautų pažymių aritmetinio vidurkio.</w:t>
      </w:r>
    </w:p>
    <w:p w14:paraId="5976E4AF" w14:textId="77777777" w:rsidR="005F64D2" w:rsidRPr="005640EC" w:rsidRDefault="00000000" w:rsidP="00EF2A3B">
      <w:pPr>
        <w:spacing w:after="0" w:line="240" w:lineRule="auto"/>
        <w:ind w:firstLine="709"/>
        <w:jc w:val="both"/>
        <w:rPr>
          <w:rFonts w:ascii="Times New Roman" w:hAnsi="Times New Roman"/>
          <w:sz w:val="24"/>
          <w:szCs w:val="24"/>
        </w:rPr>
      </w:pPr>
      <w:r w:rsidRPr="005640EC">
        <w:rPr>
          <w:rFonts w:ascii="Times New Roman" w:hAnsi="Times New Roman"/>
          <w:sz w:val="24"/>
          <w:szCs w:val="24"/>
        </w:rPr>
        <w:t>30. Metinis mokomojo dalyko įvertinimas vedamas iš I ir II pusmečių įvertinimų aritmetinio vidurkio ir taikant apvalinimo taisykles (pvz., jei I pusmečio pažymys – 8, II pusmečio – 7, tai dalyko metinis įvertinimas – 8).</w:t>
      </w:r>
    </w:p>
    <w:p w14:paraId="412FF2A7" w14:textId="77777777" w:rsidR="005F64D2" w:rsidRPr="005640EC" w:rsidRDefault="00000000" w:rsidP="00EF2A3B">
      <w:pPr>
        <w:spacing w:after="0" w:line="240" w:lineRule="auto"/>
        <w:ind w:firstLine="709"/>
        <w:jc w:val="both"/>
        <w:rPr>
          <w:rFonts w:ascii="Times New Roman" w:hAnsi="Times New Roman"/>
          <w:sz w:val="24"/>
          <w:szCs w:val="24"/>
        </w:rPr>
      </w:pPr>
      <w:r w:rsidRPr="005640EC">
        <w:rPr>
          <w:rFonts w:ascii="Times New Roman" w:hAnsi="Times New Roman"/>
          <w:sz w:val="24"/>
          <w:szCs w:val="24"/>
        </w:rPr>
        <w:t>31. Jeigu dalykas vertinamas įrašu „įskaityta“ ir viename iš pusmečių mokinys turi nepatenkinamą įvertinimą (įrašas „neįskaityta“), dalyko metinis įvertinimas fiksuojamas įrašu „įskaityta“.</w:t>
      </w:r>
    </w:p>
    <w:p w14:paraId="677CCBC7" w14:textId="77777777" w:rsidR="005F64D2" w:rsidRPr="005640EC" w:rsidRDefault="00000000" w:rsidP="00EF2A3B">
      <w:pPr>
        <w:spacing w:after="0" w:line="240" w:lineRule="auto"/>
        <w:ind w:firstLine="709"/>
        <w:jc w:val="both"/>
        <w:rPr>
          <w:rFonts w:ascii="Times New Roman" w:hAnsi="Times New Roman"/>
          <w:sz w:val="24"/>
          <w:szCs w:val="24"/>
        </w:rPr>
      </w:pPr>
      <w:r w:rsidRPr="005640EC">
        <w:rPr>
          <w:rFonts w:ascii="Times New Roman" w:hAnsi="Times New Roman"/>
          <w:sz w:val="24"/>
          <w:szCs w:val="24"/>
        </w:rPr>
        <w:t>32. Mokiniui, viename iš pusmečių įvertintam įrašu „atleistas“, o kitą „įskaityta“, metinis įvertinamas fiksuojamas įrašu „įskaityta“.</w:t>
      </w:r>
    </w:p>
    <w:p w14:paraId="39A28CB3" w14:textId="77777777" w:rsidR="005F64D2" w:rsidRPr="005640EC" w:rsidRDefault="00000000" w:rsidP="00EF2A3B">
      <w:pPr>
        <w:spacing w:after="0" w:line="240" w:lineRule="auto"/>
        <w:ind w:firstLine="709"/>
        <w:jc w:val="both"/>
        <w:rPr>
          <w:rFonts w:ascii="Times New Roman" w:hAnsi="Times New Roman"/>
          <w:sz w:val="24"/>
          <w:szCs w:val="24"/>
        </w:rPr>
      </w:pPr>
      <w:r w:rsidRPr="005640EC">
        <w:rPr>
          <w:rFonts w:ascii="Times New Roman" w:hAnsi="Times New Roman"/>
          <w:sz w:val="24"/>
          <w:szCs w:val="24"/>
        </w:rPr>
        <w:t>33. Kėlimo į aukštesnę klasę, ugdymo programos baigimo, kartojimo, braukimo iš mokinių sąrašų klausimus svarsto Mokytojų taryba.</w:t>
      </w:r>
    </w:p>
    <w:p w14:paraId="2BFC8F16" w14:textId="77777777" w:rsidR="005F64D2" w:rsidRPr="005640EC" w:rsidRDefault="00000000" w:rsidP="00EF2A3B">
      <w:pPr>
        <w:spacing w:after="0" w:line="240" w:lineRule="auto"/>
        <w:ind w:firstLine="709"/>
        <w:jc w:val="both"/>
        <w:rPr>
          <w:rFonts w:ascii="Times New Roman" w:hAnsi="Times New Roman"/>
          <w:sz w:val="24"/>
          <w:szCs w:val="24"/>
        </w:rPr>
      </w:pPr>
      <w:r w:rsidRPr="005640EC">
        <w:rPr>
          <w:rFonts w:ascii="Times New Roman" w:hAnsi="Times New Roman"/>
          <w:sz w:val="24"/>
          <w:szCs w:val="24"/>
        </w:rPr>
        <w:t>34. Jei mokiniui skiriamas papildomas darbas, papildomo darbo įvertinimas laikomas metiniu.</w:t>
      </w:r>
    </w:p>
    <w:p w14:paraId="130A1397" w14:textId="77777777" w:rsidR="005F64D2" w:rsidRPr="005640EC" w:rsidRDefault="00000000" w:rsidP="00EF2A3B">
      <w:pPr>
        <w:spacing w:after="0" w:line="240" w:lineRule="auto"/>
        <w:ind w:firstLine="709"/>
        <w:jc w:val="both"/>
        <w:rPr>
          <w:rFonts w:ascii="Times New Roman" w:hAnsi="Times New Roman"/>
          <w:sz w:val="24"/>
          <w:szCs w:val="24"/>
        </w:rPr>
      </w:pPr>
      <w:r w:rsidRPr="005640EC">
        <w:rPr>
          <w:rFonts w:ascii="Times New Roman" w:hAnsi="Times New Roman"/>
          <w:sz w:val="24"/>
          <w:szCs w:val="24"/>
        </w:rPr>
        <w:t>35. Klasės vadovas per dvi darbo dienas nuo Mokytojų tarybos posėdžio, informuoja mokinį ir/ar mokinio tėvus (globėjus, rūpintojus) apie mokiniui skirtus atitinkamo dalyko papildomus darbus, trukmę, atsiskaitymo tvarką.</w:t>
      </w:r>
    </w:p>
    <w:p w14:paraId="049E3E1C" w14:textId="77777777" w:rsidR="005F64D2" w:rsidRPr="005640EC" w:rsidRDefault="00000000" w:rsidP="00EF2A3B">
      <w:pPr>
        <w:spacing w:after="0" w:line="240" w:lineRule="auto"/>
        <w:ind w:firstLine="709"/>
        <w:jc w:val="both"/>
        <w:rPr>
          <w:rFonts w:ascii="Times New Roman" w:hAnsi="Times New Roman"/>
          <w:sz w:val="24"/>
          <w:szCs w:val="24"/>
        </w:rPr>
      </w:pPr>
      <w:r w:rsidRPr="005640EC">
        <w:rPr>
          <w:rFonts w:ascii="Times New Roman" w:hAnsi="Times New Roman"/>
          <w:sz w:val="24"/>
          <w:szCs w:val="24"/>
        </w:rPr>
        <w:t>36. Mokiniui papildomų darbų užduotis, suteikiančias galimybę parodyti žinias, gebėjimus ir gauti patenkinamą dalyko metinį įvertinimą, parengia dalyko mokytojas.</w:t>
      </w:r>
    </w:p>
    <w:p w14:paraId="45C158C4" w14:textId="77777777" w:rsidR="005F64D2" w:rsidRPr="005640EC" w:rsidRDefault="00000000" w:rsidP="00EF2A3B">
      <w:pPr>
        <w:spacing w:after="0" w:line="240" w:lineRule="auto"/>
        <w:ind w:firstLine="709"/>
        <w:jc w:val="both"/>
        <w:rPr>
          <w:rFonts w:ascii="Times New Roman" w:hAnsi="Times New Roman"/>
          <w:sz w:val="24"/>
          <w:szCs w:val="24"/>
        </w:rPr>
      </w:pPr>
      <w:r w:rsidRPr="005640EC">
        <w:rPr>
          <w:rFonts w:ascii="Times New Roman" w:hAnsi="Times New Roman"/>
          <w:sz w:val="24"/>
          <w:szCs w:val="24"/>
        </w:rPr>
        <w:t>37. Mokiniui, be pateisinamos priežasties laiku neatsiskaičius, paliekamas jo turėtas dalyko nepatenkinamas metinis įvertinimas.</w:t>
      </w:r>
    </w:p>
    <w:p w14:paraId="25773192" w14:textId="77777777" w:rsidR="005F64D2" w:rsidRPr="005640EC" w:rsidRDefault="00000000" w:rsidP="00EF2A3B">
      <w:pPr>
        <w:spacing w:after="0" w:line="240" w:lineRule="auto"/>
        <w:ind w:firstLine="709"/>
        <w:jc w:val="both"/>
        <w:rPr>
          <w:rFonts w:ascii="Times New Roman" w:hAnsi="Times New Roman"/>
          <w:sz w:val="24"/>
          <w:szCs w:val="24"/>
        </w:rPr>
      </w:pPr>
      <w:r w:rsidRPr="005640EC">
        <w:rPr>
          <w:rFonts w:ascii="Times New Roman" w:hAnsi="Times New Roman"/>
          <w:sz w:val="24"/>
          <w:szCs w:val="24"/>
        </w:rPr>
        <w:t>38. Jei mokinys, kuris besigydydamas namie, medicininės reabilitacijos ir sanatorinio gydymo sveikatos priežiūros įstaigoje, stacionarinėje asmens sveikatos priežiūros įstaigoje, teikiančioje medicinos pagalbą, bent vienu ugdymo laikotarpiu kai kurių dalykų nesimokė ar neturi to laikotarpio įvertinimų, dalyko metinis įvertinimas vedamas atsižvelgus į kitais (turimais) ugdymo laikotarpiais gautus įvertinimus.</w:t>
      </w:r>
    </w:p>
    <w:p w14:paraId="68B563C3" w14:textId="77777777" w:rsidR="005F64D2" w:rsidRPr="005640EC" w:rsidRDefault="00000000" w:rsidP="00EF2A3B">
      <w:pPr>
        <w:spacing w:after="0" w:line="240" w:lineRule="auto"/>
        <w:ind w:firstLine="709"/>
        <w:jc w:val="both"/>
        <w:rPr>
          <w:rFonts w:ascii="Times New Roman" w:hAnsi="Times New Roman"/>
          <w:sz w:val="24"/>
          <w:szCs w:val="24"/>
        </w:rPr>
      </w:pPr>
      <w:r w:rsidRPr="005640EC">
        <w:rPr>
          <w:rFonts w:ascii="Times New Roman" w:hAnsi="Times New Roman"/>
          <w:sz w:val="24"/>
          <w:szCs w:val="24"/>
        </w:rPr>
        <w:t>39. Pusmečių ir metiniai įvertinimai turi būti išvedami ne vėliau kaip paskutinę pusmečio ar mokslo metų dieną.</w:t>
      </w:r>
    </w:p>
    <w:p w14:paraId="792810EE" w14:textId="77777777" w:rsidR="00EF2A3B" w:rsidRDefault="00EF2A3B" w:rsidP="005640EC">
      <w:pPr>
        <w:spacing w:after="0" w:line="240" w:lineRule="auto"/>
        <w:jc w:val="center"/>
        <w:rPr>
          <w:rFonts w:ascii="Times New Roman" w:hAnsi="Times New Roman"/>
          <w:sz w:val="24"/>
          <w:szCs w:val="24"/>
        </w:rPr>
      </w:pPr>
    </w:p>
    <w:p w14:paraId="11C112C0" w14:textId="4C5F2555" w:rsidR="005F64D2" w:rsidRPr="00EF2A3B" w:rsidRDefault="00000000" w:rsidP="005640EC">
      <w:pPr>
        <w:spacing w:after="0" w:line="240" w:lineRule="auto"/>
        <w:jc w:val="center"/>
        <w:rPr>
          <w:rFonts w:ascii="Times New Roman" w:hAnsi="Times New Roman"/>
          <w:b/>
          <w:bCs/>
          <w:sz w:val="24"/>
          <w:szCs w:val="24"/>
        </w:rPr>
      </w:pPr>
      <w:r w:rsidRPr="00EF2A3B">
        <w:rPr>
          <w:rFonts w:ascii="Times New Roman" w:hAnsi="Times New Roman"/>
          <w:b/>
          <w:bCs/>
          <w:sz w:val="24"/>
          <w:szCs w:val="24"/>
        </w:rPr>
        <w:t>VII SKYRIUS</w:t>
      </w:r>
    </w:p>
    <w:p w14:paraId="36F8FA3C" w14:textId="77777777" w:rsidR="005F64D2" w:rsidRPr="00EF2A3B" w:rsidRDefault="00000000" w:rsidP="005640EC">
      <w:pPr>
        <w:spacing w:after="0" w:line="240" w:lineRule="auto"/>
        <w:jc w:val="center"/>
        <w:rPr>
          <w:rFonts w:ascii="Times New Roman" w:hAnsi="Times New Roman"/>
          <w:b/>
          <w:bCs/>
          <w:sz w:val="24"/>
          <w:szCs w:val="24"/>
        </w:rPr>
      </w:pPr>
      <w:r w:rsidRPr="00EF2A3B">
        <w:rPr>
          <w:rFonts w:ascii="Times New Roman" w:hAnsi="Times New Roman"/>
          <w:b/>
          <w:bCs/>
          <w:sz w:val="24"/>
          <w:szCs w:val="24"/>
        </w:rPr>
        <w:t>MOKINIO PASIEKIMŲ IR PAŽANGOS STEBĖSENA.</w:t>
      </w:r>
    </w:p>
    <w:p w14:paraId="08A4A944" w14:textId="111E7F9D" w:rsidR="005F64D2" w:rsidRPr="00EF2A3B" w:rsidRDefault="00000000" w:rsidP="005640EC">
      <w:pPr>
        <w:spacing w:after="0" w:line="240" w:lineRule="auto"/>
        <w:jc w:val="center"/>
        <w:rPr>
          <w:rFonts w:ascii="Times New Roman" w:hAnsi="Times New Roman"/>
          <w:b/>
          <w:bCs/>
          <w:sz w:val="24"/>
          <w:szCs w:val="24"/>
        </w:rPr>
      </w:pPr>
      <w:r w:rsidRPr="00EF2A3B">
        <w:rPr>
          <w:rFonts w:ascii="Times New Roman" w:hAnsi="Times New Roman"/>
          <w:b/>
          <w:bCs/>
          <w:sz w:val="24"/>
          <w:szCs w:val="24"/>
        </w:rPr>
        <w:t>VERTINIMO INFORMACIJOS ANALIZĖ</w:t>
      </w:r>
    </w:p>
    <w:p w14:paraId="5A1254F8" w14:textId="77777777" w:rsidR="00EF2A3B" w:rsidRPr="005640EC" w:rsidRDefault="00EF2A3B" w:rsidP="005640EC">
      <w:pPr>
        <w:spacing w:after="0" w:line="240" w:lineRule="auto"/>
        <w:jc w:val="center"/>
        <w:rPr>
          <w:rFonts w:ascii="Times New Roman" w:hAnsi="Times New Roman"/>
          <w:sz w:val="24"/>
          <w:szCs w:val="24"/>
        </w:rPr>
      </w:pPr>
    </w:p>
    <w:p w14:paraId="2FFE4489" w14:textId="77777777" w:rsidR="005F64D2" w:rsidRPr="005640EC" w:rsidRDefault="00000000" w:rsidP="00EF2A3B">
      <w:pPr>
        <w:spacing w:after="0" w:line="240" w:lineRule="auto"/>
        <w:ind w:firstLine="709"/>
        <w:jc w:val="both"/>
        <w:rPr>
          <w:rFonts w:ascii="Times New Roman" w:hAnsi="Times New Roman"/>
          <w:sz w:val="24"/>
          <w:szCs w:val="24"/>
        </w:rPr>
      </w:pPr>
      <w:r w:rsidRPr="005640EC">
        <w:rPr>
          <w:rFonts w:ascii="Times New Roman" w:hAnsi="Times New Roman"/>
          <w:sz w:val="24"/>
          <w:szCs w:val="24"/>
        </w:rPr>
        <w:t>40. Mokytojai nuolat stebi mokinių daromą pažangą ir mokymosi pasiekimus. Pasirinkta forma (pvz., komentarai mokinių darbuose, stebėsenos lentelės ir kt.) fiksuoja ir apibendrina mokinių mokymosi rezultatus. Gauta informacija panaudojama analizuojant mokinių pažangą ir poreikius, keliant tolesnius mokymo(</w:t>
      </w:r>
      <w:proofErr w:type="spellStart"/>
      <w:r w:rsidRPr="005640EC">
        <w:rPr>
          <w:rFonts w:ascii="Times New Roman" w:hAnsi="Times New Roman"/>
          <w:sz w:val="24"/>
          <w:szCs w:val="24"/>
        </w:rPr>
        <w:t>si</w:t>
      </w:r>
      <w:proofErr w:type="spellEnd"/>
      <w:r w:rsidRPr="005640EC">
        <w:rPr>
          <w:rFonts w:ascii="Times New Roman" w:hAnsi="Times New Roman"/>
          <w:sz w:val="24"/>
          <w:szCs w:val="24"/>
        </w:rPr>
        <w:t>) tikslus ir uždavinius.</w:t>
      </w:r>
    </w:p>
    <w:p w14:paraId="48980367" w14:textId="77777777" w:rsidR="005F64D2" w:rsidRPr="005640EC" w:rsidRDefault="00000000" w:rsidP="00EF2A3B">
      <w:pPr>
        <w:spacing w:after="0" w:line="240" w:lineRule="auto"/>
        <w:ind w:firstLine="709"/>
        <w:jc w:val="both"/>
        <w:rPr>
          <w:rFonts w:ascii="Times New Roman" w:hAnsi="Times New Roman"/>
          <w:sz w:val="24"/>
          <w:szCs w:val="24"/>
        </w:rPr>
      </w:pPr>
      <w:r w:rsidRPr="005640EC">
        <w:rPr>
          <w:rFonts w:ascii="Times New Roman" w:hAnsi="Times New Roman"/>
          <w:sz w:val="24"/>
          <w:szCs w:val="24"/>
        </w:rPr>
        <w:t>41. Per paskutines pusmečio/mokslo metų dalyko pamokas mokiniai kartu su mokytoju analizuoja mokymąsi, padarytą pažangą, planuoja tolesnį mokymą(</w:t>
      </w:r>
      <w:proofErr w:type="spellStart"/>
      <w:r w:rsidRPr="005640EC">
        <w:rPr>
          <w:rFonts w:ascii="Times New Roman" w:hAnsi="Times New Roman"/>
          <w:sz w:val="24"/>
          <w:szCs w:val="24"/>
        </w:rPr>
        <w:t>si</w:t>
      </w:r>
      <w:proofErr w:type="spellEnd"/>
      <w:r w:rsidRPr="005640EC">
        <w:rPr>
          <w:rFonts w:ascii="Times New Roman" w:hAnsi="Times New Roman"/>
          <w:sz w:val="24"/>
          <w:szCs w:val="24"/>
        </w:rPr>
        <w:t>);</w:t>
      </w:r>
    </w:p>
    <w:p w14:paraId="0AC752C6" w14:textId="3094B00B" w:rsidR="005F64D2" w:rsidRPr="005640EC" w:rsidRDefault="00000000" w:rsidP="00EF2A3B">
      <w:pPr>
        <w:spacing w:after="0" w:line="240" w:lineRule="auto"/>
        <w:ind w:firstLine="709"/>
        <w:jc w:val="both"/>
        <w:rPr>
          <w:rFonts w:ascii="Times New Roman" w:hAnsi="Times New Roman"/>
          <w:sz w:val="24"/>
          <w:szCs w:val="24"/>
        </w:rPr>
      </w:pPr>
      <w:r w:rsidRPr="005640EC">
        <w:rPr>
          <w:rFonts w:ascii="Times New Roman" w:hAnsi="Times New Roman"/>
          <w:sz w:val="24"/>
          <w:szCs w:val="24"/>
        </w:rPr>
        <w:t>42. Iškilus ugdymo(</w:t>
      </w:r>
      <w:proofErr w:type="spellStart"/>
      <w:r w:rsidRPr="005640EC">
        <w:rPr>
          <w:rFonts w:ascii="Times New Roman" w:hAnsi="Times New Roman"/>
          <w:sz w:val="24"/>
          <w:szCs w:val="24"/>
        </w:rPr>
        <w:t>si</w:t>
      </w:r>
      <w:proofErr w:type="spellEnd"/>
      <w:r w:rsidRPr="005640EC">
        <w:rPr>
          <w:rFonts w:ascii="Times New Roman" w:hAnsi="Times New Roman"/>
          <w:sz w:val="24"/>
          <w:szCs w:val="24"/>
        </w:rPr>
        <w:t>) problemoms mokytojai informuoja klasės vadovą. Esant būtinybei klasės vadovas inicijuoja individualius pokalbius su mokiniu ir (ar) dalykų mokytojais, Centro administracija ir (ar) tėvais bei priima sprendimus dėl priemonių ugdymo(</w:t>
      </w:r>
      <w:proofErr w:type="spellStart"/>
      <w:r w:rsidRPr="005640EC">
        <w:rPr>
          <w:rFonts w:ascii="Times New Roman" w:hAnsi="Times New Roman"/>
          <w:sz w:val="24"/>
          <w:szCs w:val="24"/>
        </w:rPr>
        <w:t>si</w:t>
      </w:r>
      <w:proofErr w:type="spellEnd"/>
      <w:r w:rsidRPr="005640EC">
        <w:rPr>
          <w:rFonts w:ascii="Times New Roman" w:hAnsi="Times New Roman"/>
          <w:sz w:val="24"/>
          <w:szCs w:val="24"/>
        </w:rPr>
        <w:t>) problemoms spręsti.</w:t>
      </w:r>
    </w:p>
    <w:p w14:paraId="1BBF2CEE" w14:textId="77777777" w:rsidR="005F64D2" w:rsidRPr="005640EC" w:rsidRDefault="00000000" w:rsidP="00EF2A3B">
      <w:pPr>
        <w:spacing w:after="0" w:line="240" w:lineRule="auto"/>
        <w:ind w:firstLine="709"/>
        <w:jc w:val="both"/>
        <w:rPr>
          <w:rFonts w:ascii="Times New Roman" w:hAnsi="Times New Roman"/>
          <w:sz w:val="24"/>
          <w:szCs w:val="24"/>
        </w:rPr>
      </w:pPr>
      <w:r w:rsidRPr="005640EC">
        <w:rPr>
          <w:rFonts w:ascii="Times New Roman" w:hAnsi="Times New Roman"/>
          <w:sz w:val="24"/>
          <w:szCs w:val="24"/>
        </w:rPr>
        <w:t>43. Mokinių mokymosi pasiekimai ir jų daroma pažanga aptariama Mokytojų tarybos posėdyje.</w:t>
      </w:r>
    </w:p>
    <w:p w14:paraId="102B6661" w14:textId="77777777" w:rsidR="005F64D2" w:rsidRPr="005640EC" w:rsidRDefault="00000000" w:rsidP="00EF2A3B">
      <w:pPr>
        <w:spacing w:after="0" w:line="240" w:lineRule="auto"/>
        <w:ind w:firstLine="709"/>
        <w:jc w:val="both"/>
        <w:rPr>
          <w:rFonts w:ascii="Times New Roman" w:hAnsi="Times New Roman"/>
          <w:sz w:val="24"/>
          <w:szCs w:val="24"/>
        </w:rPr>
      </w:pPr>
      <w:r w:rsidRPr="005640EC">
        <w:rPr>
          <w:rFonts w:ascii="Times New Roman" w:hAnsi="Times New Roman"/>
          <w:sz w:val="24"/>
          <w:szCs w:val="24"/>
        </w:rPr>
        <w:t>44. Metodinė grupė priima sprendimus dėl ugdymo turinio, mokymo metodų ar strategijų tinkamumo ir tikslingumo bei išteklių panaudojimo veiksmingumo mokinių pasiekimams.</w:t>
      </w:r>
    </w:p>
    <w:p w14:paraId="5188EFF2" w14:textId="77777777" w:rsidR="00EF2A3B" w:rsidRDefault="00EF2A3B" w:rsidP="005640EC">
      <w:pPr>
        <w:spacing w:after="0" w:line="240" w:lineRule="auto"/>
        <w:jc w:val="center"/>
        <w:rPr>
          <w:rFonts w:ascii="Times New Roman" w:hAnsi="Times New Roman"/>
          <w:sz w:val="24"/>
          <w:szCs w:val="24"/>
        </w:rPr>
      </w:pPr>
    </w:p>
    <w:p w14:paraId="37D244EB" w14:textId="77777777" w:rsidR="00EF2A3B" w:rsidRDefault="00EF2A3B">
      <w:pPr>
        <w:suppressAutoHyphens w:val="0"/>
        <w:rPr>
          <w:rFonts w:ascii="Times New Roman" w:hAnsi="Times New Roman"/>
          <w:sz w:val="24"/>
          <w:szCs w:val="24"/>
        </w:rPr>
      </w:pPr>
      <w:r>
        <w:rPr>
          <w:rFonts w:ascii="Times New Roman" w:hAnsi="Times New Roman"/>
          <w:sz w:val="24"/>
          <w:szCs w:val="24"/>
        </w:rPr>
        <w:br w:type="page"/>
      </w:r>
    </w:p>
    <w:p w14:paraId="6C034864" w14:textId="0D6A086F" w:rsidR="005F64D2" w:rsidRPr="00EF2A3B" w:rsidRDefault="00000000" w:rsidP="005640EC">
      <w:pPr>
        <w:spacing w:after="0" w:line="240" w:lineRule="auto"/>
        <w:jc w:val="center"/>
        <w:rPr>
          <w:rFonts w:ascii="Times New Roman" w:hAnsi="Times New Roman"/>
          <w:b/>
          <w:bCs/>
          <w:sz w:val="24"/>
          <w:szCs w:val="24"/>
        </w:rPr>
      </w:pPr>
      <w:r w:rsidRPr="00EF2A3B">
        <w:rPr>
          <w:rFonts w:ascii="Times New Roman" w:hAnsi="Times New Roman"/>
          <w:b/>
          <w:bCs/>
          <w:sz w:val="24"/>
          <w:szCs w:val="24"/>
        </w:rPr>
        <w:lastRenderedPageBreak/>
        <w:t>VIII SKYRIUS</w:t>
      </w:r>
    </w:p>
    <w:p w14:paraId="54FD0429" w14:textId="18AAC6DC" w:rsidR="005F64D2" w:rsidRDefault="00000000" w:rsidP="005640EC">
      <w:pPr>
        <w:spacing w:after="0" w:line="240" w:lineRule="auto"/>
        <w:jc w:val="center"/>
        <w:rPr>
          <w:rFonts w:ascii="Times New Roman" w:hAnsi="Times New Roman"/>
          <w:sz w:val="24"/>
          <w:szCs w:val="24"/>
        </w:rPr>
      </w:pPr>
      <w:r w:rsidRPr="00EF2A3B">
        <w:rPr>
          <w:rFonts w:ascii="Times New Roman" w:hAnsi="Times New Roman"/>
          <w:b/>
          <w:bCs/>
          <w:sz w:val="24"/>
          <w:szCs w:val="24"/>
        </w:rPr>
        <w:t>INFORMAVIMAS</w:t>
      </w:r>
    </w:p>
    <w:p w14:paraId="6A9BB771" w14:textId="77777777" w:rsidR="00EF2A3B" w:rsidRPr="005640EC" w:rsidRDefault="00EF2A3B" w:rsidP="005640EC">
      <w:pPr>
        <w:spacing w:after="0" w:line="240" w:lineRule="auto"/>
        <w:jc w:val="center"/>
        <w:rPr>
          <w:rFonts w:ascii="Times New Roman" w:hAnsi="Times New Roman"/>
          <w:sz w:val="24"/>
          <w:szCs w:val="24"/>
        </w:rPr>
      </w:pPr>
    </w:p>
    <w:p w14:paraId="09957F07" w14:textId="77777777" w:rsidR="005F64D2" w:rsidRPr="005640EC" w:rsidRDefault="00000000" w:rsidP="00EF2A3B">
      <w:pPr>
        <w:spacing w:after="0" w:line="240" w:lineRule="auto"/>
        <w:ind w:firstLine="709"/>
        <w:jc w:val="both"/>
        <w:rPr>
          <w:rFonts w:ascii="Times New Roman" w:hAnsi="Times New Roman"/>
          <w:sz w:val="24"/>
          <w:szCs w:val="24"/>
        </w:rPr>
      </w:pPr>
      <w:r w:rsidRPr="005640EC">
        <w:rPr>
          <w:rFonts w:ascii="Times New Roman" w:hAnsi="Times New Roman"/>
          <w:sz w:val="24"/>
          <w:szCs w:val="24"/>
        </w:rPr>
        <w:t>45. Apie mokymosi pasiekimus mokiniai ir/ar jų tėvai informuojami žodžiu ir/ar raštu.</w:t>
      </w:r>
    </w:p>
    <w:p w14:paraId="4736D2C2" w14:textId="77777777" w:rsidR="005F64D2" w:rsidRPr="005640EC" w:rsidRDefault="00000000" w:rsidP="00EF2A3B">
      <w:pPr>
        <w:spacing w:after="0" w:line="240" w:lineRule="auto"/>
        <w:ind w:firstLine="709"/>
        <w:jc w:val="both"/>
        <w:rPr>
          <w:rFonts w:ascii="Times New Roman" w:hAnsi="Times New Roman"/>
          <w:sz w:val="24"/>
          <w:szCs w:val="24"/>
        </w:rPr>
      </w:pPr>
      <w:r w:rsidRPr="005640EC">
        <w:rPr>
          <w:rFonts w:ascii="Times New Roman" w:hAnsi="Times New Roman"/>
          <w:sz w:val="24"/>
          <w:szCs w:val="24"/>
        </w:rPr>
        <w:t>46. Mokinių pasiekimai fiksuojami elektroniniame dienyne, kuriuo gali naudotis visi užsiregistravę mokiniai ir jų tėvai.</w:t>
      </w:r>
    </w:p>
    <w:p w14:paraId="15CBAFAF" w14:textId="77777777" w:rsidR="00EF2A3B" w:rsidRDefault="00EF2A3B" w:rsidP="005640EC">
      <w:pPr>
        <w:spacing w:after="0" w:line="240" w:lineRule="auto"/>
        <w:jc w:val="center"/>
        <w:rPr>
          <w:rFonts w:ascii="Times New Roman" w:hAnsi="Times New Roman"/>
          <w:sz w:val="24"/>
          <w:szCs w:val="24"/>
        </w:rPr>
      </w:pPr>
    </w:p>
    <w:p w14:paraId="1D40448E" w14:textId="5CAA8C0D" w:rsidR="005F64D2" w:rsidRPr="00EF2A3B" w:rsidRDefault="00000000" w:rsidP="005640EC">
      <w:pPr>
        <w:spacing w:after="0" w:line="240" w:lineRule="auto"/>
        <w:jc w:val="center"/>
        <w:rPr>
          <w:rFonts w:ascii="Times New Roman" w:hAnsi="Times New Roman"/>
          <w:b/>
          <w:bCs/>
          <w:sz w:val="24"/>
          <w:szCs w:val="24"/>
        </w:rPr>
      </w:pPr>
      <w:r w:rsidRPr="00EF2A3B">
        <w:rPr>
          <w:rFonts w:ascii="Times New Roman" w:hAnsi="Times New Roman"/>
          <w:b/>
          <w:bCs/>
          <w:sz w:val="24"/>
          <w:szCs w:val="24"/>
        </w:rPr>
        <w:t>IX SKYRIUS</w:t>
      </w:r>
    </w:p>
    <w:p w14:paraId="4592BA87" w14:textId="421F81B3" w:rsidR="005F64D2" w:rsidRDefault="00000000" w:rsidP="005640EC">
      <w:pPr>
        <w:spacing w:after="0" w:line="240" w:lineRule="auto"/>
        <w:jc w:val="center"/>
        <w:rPr>
          <w:rFonts w:ascii="Times New Roman" w:hAnsi="Times New Roman"/>
          <w:sz w:val="24"/>
          <w:szCs w:val="24"/>
        </w:rPr>
      </w:pPr>
      <w:r w:rsidRPr="00EF2A3B">
        <w:rPr>
          <w:rFonts w:ascii="Times New Roman" w:hAnsi="Times New Roman"/>
          <w:b/>
          <w:bCs/>
          <w:sz w:val="24"/>
          <w:szCs w:val="24"/>
        </w:rPr>
        <w:t>BAIGIAMOSIOS NUOSTATOS</w:t>
      </w:r>
    </w:p>
    <w:p w14:paraId="4DBF818C" w14:textId="77777777" w:rsidR="00EF2A3B" w:rsidRPr="005640EC" w:rsidRDefault="00EF2A3B" w:rsidP="005640EC">
      <w:pPr>
        <w:spacing w:after="0" w:line="240" w:lineRule="auto"/>
        <w:jc w:val="center"/>
        <w:rPr>
          <w:rFonts w:ascii="Times New Roman" w:hAnsi="Times New Roman"/>
          <w:sz w:val="24"/>
          <w:szCs w:val="24"/>
        </w:rPr>
      </w:pPr>
    </w:p>
    <w:p w14:paraId="290A96B3" w14:textId="77777777" w:rsidR="005F64D2" w:rsidRPr="005640EC" w:rsidRDefault="00000000" w:rsidP="00EF2A3B">
      <w:pPr>
        <w:spacing w:after="0" w:line="240" w:lineRule="auto"/>
        <w:ind w:firstLine="709"/>
        <w:jc w:val="both"/>
        <w:rPr>
          <w:rFonts w:ascii="Times New Roman" w:hAnsi="Times New Roman"/>
          <w:sz w:val="24"/>
          <w:szCs w:val="24"/>
        </w:rPr>
      </w:pPr>
      <w:r w:rsidRPr="005640EC">
        <w:rPr>
          <w:rFonts w:ascii="Times New Roman" w:hAnsi="Times New Roman"/>
          <w:sz w:val="24"/>
          <w:szCs w:val="24"/>
        </w:rPr>
        <w:t>47. Vertinimo aprašu vadovaujasi visi Centro mokytojai.</w:t>
      </w:r>
    </w:p>
    <w:p w14:paraId="164419B6" w14:textId="77777777" w:rsidR="005F64D2" w:rsidRPr="005640EC" w:rsidRDefault="00000000" w:rsidP="00EF2A3B">
      <w:pPr>
        <w:spacing w:after="0" w:line="240" w:lineRule="auto"/>
        <w:ind w:firstLine="709"/>
        <w:jc w:val="both"/>
        <w:rPr>
          <w:rFonts w:ascii="Times New Roman" w:hAnsi="Times New Roman"/>
          <w:sz w:val="24"/>
          <w:szCs w:val="24"/>
        </w:rPr>
      </w:pPr>
      <w:r w:rsidRPr="005640EC">
        <w:rPr>
          <w:rFonts w:ascii="Times New Roman" w:hAnsi="Times New Roman"/>
          <w:sz w:val="24"/>
          <w:szCs w:val="24"/>
        </w:rPr>
        <w:t>48. Vertinimo aprašas bendru sutarimu, esant būtinybei, gali būti peržiūrimas ir koreguojamas. Vertinimo aprašo pakeitimai tvirtinami direktoriaus įsakymu.</w:t>
      </w:r>
    </w:p>
    <w:p w14:paraId="4D9B15EF" w14:textId="276350A9" w:rsidR="005F64D2" w:rsidRPr="005640EC" w:rsidRDefault="00000000" w:rsidP="00EF2A3B">
      <w:pPr>
        <w:spacing w:after="0" w:line="240" w:lineRule="auto"/>
        <w:ind w:firstLine="709"/>
        <w:jc w:val="both"/>
        <w:rPr>
          <w:rFonts w:ascii="Times New Roman" w:hAnsi="Times New Roman"/>
          <w:sz w:val="24"/>
          <w:szCs w:val="24"/>
        </w:rPr>
      </w:pPr>
      <w:r w:rsidRPr="005640EC">
        <w:rPr>
          <w:rFonts w:ascii="Times New Roman" w:hAnsi="Times New Roman"/>
          <w:sz w:val="24"/>
          <w:szCs w:val="24"/>
        </w:rPr>
        <w:t xml:space="preserve">49. Vertinimo aprašas skelbiamas Centro interneto svetainėje adresu </w:t>
      </w:r>
      <w:hyperlink r:id="rId6" w:history="1">
        <w:r w:rsidR="00EF2A3B" w:rsidRPr="00652FB9">
          <w:rPr>
            <w:rStyle w:val="Hipersaitas"/>
            <w:rFonts w:ascii="Times New Roman" w:hAnsi="Times New Roman"/>
            <w:sz w:val="24"/>
            <w:szCs w:val="24"/>
          </w:rPr>
          <w:t>www.jsscakmene.lt</w:t>
        </w:r>
      </w:hyperlink>
      <w:r w:rsidR="00EF2A3B">
        <w:rPr>
          <w:rFonts w:ascii="Times New Roman" w:hAnsi="Times New Roman"/>
          <w:sz w:val="24"/>
          <w:szCs w:val="24"/>
        </w:rPr>
        <w:t xml:space="preserve"> </w:t>
      </w:r>
    </w:p>
    <w:p w14:paraId="51A56237" w14:textId="31663684" w:rsidR="005F64D2" w:rsidRPr="005640EC" w:rsidRDefault="00000000" w:rsidP="005640EC">
      <w:pPr>
        <w:spacing w:after="0" w:line="240" w:lineRule="auto"/>
        <w:jc w:val="center"/>
        <w:rPr>
          <w:rFonts w:ascii="Times New Roman" w:hAnsi="Times New Roman"/>
          <w:sz w:val="24"/>
          <w:szCs w:val="24"/>
        </w:rPr>
      </w:pPr>
      <w:r w:rsidRPr="005640EC">
        <w:rPr>
          <w:rFonts w:ascii="Times New Roman" w:hAnsi="Times New Roman"/>
          <w:sz w:val="24"/>
          <w:szCs w:val="24"/>
        </w:rPr>
        <w:t>_____________________</w:t>
      </w:r>
      <w:r w:rsidR="00EF2A3B">
        <w:rPr>
          <w:rFonts w:ascii="Times New Roman" w:hAnsi="Times New Roman"/>
          <w:sz w:val="24"/>
          <w:szCs w:val="24"/>
        </w:rPr>
        <w:t>__</w:t>
      </w:r>
    </w:p>
    <w:sectPr w:rsidR="005F64D2" w:rsidRPr="005640EC" w:rsidSect="005640EC">
      <w:pgSz w:w="11906" w:h="16838"/>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7CB0" w14:textId="77777777" w:rsidR="002417A1" w:rsidRDefault="002417A1">
      <w:pPr>
        <w:spacing w:after="0" w:line="240" w:lineRule="auto"/>
      </w:pPr>
      <w:r>
        <w:separator/>
      </w:r>
    </w:p>
  </w:endnote>
  <w:endnote w:type="continuationSeparator" w:id="0">
    <w:p w14:paraId="190EBE56" w14:textId="77777777" w:rsidR="002417A1" w:rsidRDefault="00241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2F83" w14:textId="77777777" w:rsidR="002417A1" w:rsidRDefault="002417A1">
      <w:pPr>
        <w:spacing w:after="0" w:line="240" w:lineRule="auto"/>
      </w:pPr>
      <w:r>
        <w:rPr>
          <w:color w:val="000000"/>
        </w:rPr>
        <w:separator/>
      </w:r>
    </w:p>
  </w:footnote>
  <w:footnote w:type="continuationSeparator" w:id="0">
    <w:p w14:paraId="0F7673BB" w14:textId="77777777" w:rsidR="002417A1" w:rsidRDefault="002417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F64D2"/>
    <w:rsid w:val="002417A1"/>
    <w:rsid w:val="005640EC"/>
    <w:rsid w:val="005F64D2"/>
    <w:rsid w:val="00EF2A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5ED9F"/>
  <w15:docId w15:val="{0932D09F-646A-419A-8355-AF7916C5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5640EC"/>
    <w:pPr>
      <w:autoSpaceDE w:val="0"/>
      <w:adjustRightInd w:val="0"/>
      <w:spacing w:after="0" w:line="240" w:lineRule="auto"/>
    </w:pPr>
    <w:rPr>
      <w:rFonts w:ascii="Times New Roman" w:eastAsiaTheme="minorEastAsia" w:hAnsi="Times New Roman"/>
      <w:color w:val="000000"/>
      <w:sz w:val="24"/>
      <w:szCs w:val="24"/>
      <w:lang w:eastAsia="lt-LT"/>
    </w:rPr>
  </w:style>
  <w:style w:type="table" w:styleId="Lentelstinklelis">
    <w:name w:val="Table Grid"/>
    <w:basedOn w:val="prastojilentel"/>
    <w:uiPriority w:val="39"/>
    <w:rsid w:val="00564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EF2A3B"/>
    <w:rPr>
      <w:color w:val="0563C1" w:themeColor="hyperlink"/>
      <w:u w:val="single"/>
    </w:rPr>
  </w:style>
  <w:style w:type="character" w:styleId="Neapdorotaspaminjimas">
    <w:name w:val="Unresolved Mention"/>
    <w:basedOn w:val="Numatytasispastraiposriftas"/>
    <w:uiPriority w:val="99"/>
    <w:semiHidden/>
    <w:unhideWhenUsed/>
    <w:rsid w:val="00EF2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scakmene.lt"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12914</Words>
  <Characters>7362</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Butienė</dc:creator>
  <dc:description/>
  <cp:lastModifiedBy>Laima</cp:lastModifiedBy>
  <cp:revision>2</cp:revision>
  <dcterms:created xsi:type="dcterms:W3CDTF">2022-12-13T13:07:00Z</dcterms:created>
  <dcterms:modified xsi:type="dcterms:W3CDTF">2022-12-13T13:07:00Z</dcterms:modified>
</cp:coreProperties>
</file>